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DEF" w:rsidRPr="002543CF" w:rsidRDefault="006B3DEF" w:rsidP="006B3DEF">
      <w:pPr>
        <w:rPr>
          <w:rFonts w:ascii="Arial" w:hAnsi="Arial" w:cs="Arial"/>
          <w:sz w:val="20"/>
          <w:szCs w:val="20"/>
        </w:rPr>
      </w:pPr>
    </w:p>
    <w:p w:rsidR="006B3DEF" w:rsidRDefault="006B3DEF" w:rsidP="006B3DEF">
      <w:pPr>
        <w:rPr>
          <w:rFonts w:ascii="Arial" w:hAnsi="Arial" w:cs="Arial"/>
          <w:sz w:val="20"/>
          <w:szCs w:val="20"/>
        </w:rPr>
      </w:pPr>
    </w:p>
    <w:p w:rsidR="006B3DEF" w:rsidRPr="002B735F" w:rsidRDefault="006B3DEF" w:rsidP="002B735F">
      <w:pPr>
        <w:jc w:val="center"/>
        <w:rPr>
          <w:rFonts w:ascii="Arial" w:hAnsi="Arial" w:cs="Arial"/>
          <w:sz w:val="28"/>
          <w:szCs w:val="28"/>
        </w:rPr>
      </w:pPr>
      <w:r w:rsidRPr="002B735F">
        <w:rPr>
          <w:rFonts w:ascii="Arial" w:hAnsi="Arial" w:cs="Arial"/>
          <w:b/>
          <w:sz w:val="28"/>
          <w:szCs w:val="28"/>
        </w:rPr>
        <w:t>Administración General</w:t>
      </w:r>
    </w:p>
    <w:p w:rsidR="006B3DEF" w:rsidRPr="002B735F" w:rsidRDefault="006B3DEF" w:rsidP="002B735F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2B735F">
        <w:rPr>
          <w:rFonts w:ascii="Arial Narrow" w:hAnsi="Arial Narrow" w:cs="Arial"/>
          <w:b/>
          <w:i/>
          <w:sz w:val="28"/>
          <w:szCs w:val="28"/>
        </w:rPr>
        <w:t>Gestión de Recursos</w:t>
      </w:r>
    </w:p>
    <w:p w:rsidR="006B3DEF" w:rsidRPr="002B735F" w:rsidRDefault="002B735F" w:rsidP="002B735F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2B735F">
        <w:rPr>
          <w:rFonts w:ascii="Arial Narrow" w:hAnsi="Arial Narrow" w:cs="Arial"/>
          <w:b/>
          <w:i/>
          <w:sz w:val="28"/>
          <w:szCs w:val="28"/>
        </w:rPr>
        <w:t>Contrataciones y Suministros</w:t>
      </w:r>
    </w:p>
    <w:p w:rsidR="002B735F" w:rsidRPr="00F72BFE" w:rsidRDefault="002B735F" w:rsidP="002B735F">
      <w:pPr>
        <w:rPr>
          <w:rFonts w:ascii="Arial Narrow" w:hAnsi="Arial Narrow" w:cs="Arial"/>
          <w:b/>
          <w:i/>
        </w:rPr>
      </w:pPr>
    </w:p>
    <w:p w:rsidR="006B3DEF" w:rsidRDefault="006B3DEF" w:rsidP="002B735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6B3DEF" w:rsidRDefault="006B3DEF" w:rsidP="006B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COMPRA DIRECTA </w:t>
      </w:r>
      <w:r w:rsidRPr="00FB783D">
        <w:rPr>
          <w:rFonts w:ascii="Arial" w:hAnsi="Arial" w:cs="Arial"/>
          <w:b/>
          <w:sz w:val="22"/>
          <w:szCs w:val="22"/>
          <w:lang w:eastAsia="en-US"/>
        </w:rPr>
        <w:t xml:space="preserve">COMUN </w:t>
      </w:r>
      <w:r w:rsidR="00FB783D" w:rsidRPr="00FB783D">
        <w:rPr>
          <w:rFonts w:ascii="Arial" w:hAnsi="Arial" w:cs="Arial"/>
          <w:b/>
          <w:sz w:val="22"/>
          <w:szCs w:val="22"/>
          <w:lang w:eastAsia="en-US"/>
        </w:rPr>
        <w:t>267/</w:t>
      </w:r>
      <w:r w:rsidRPr="00FB783D">
        <w:rPr>
          <w:rFonts w:ascii="Arial" w:hAnsi="Arial" w:cs="Arial"/>
          <w:b/>
          <w:sz w:val="22"/>
          <w:szCs w:val="22"/>
          <w:lang w:eastAsia="en-US"/>
        </w:rPr>
        <w:t>201</w:t>
      </w:r>
      <w:r w:rsidR="000025AA" w:rsidRPr="00FB783D">
        <w:rPr>
          <w:rFonts w:ascii="Arial" w:hAnsi="Arial" w:cs="Arial"/>
          <w:b/>
          <w:sz w:val="22"/>
          <w:szCs w:val="22"/>
          <w:lang w:eastAsia="en-US"/>
        </w:rPr>
        <w:t>9</w:t>
      </w:r>
      <w:r w:rsidRPr="00FB783D">
        <w:rPr>
          <w:rFonts w:ascii="Arial" w:hAnsi="Arial" w:cs="Arial"/>
          <w:b/>
          <w:sz w:val="22"/>
          <w:szCs w:val="22"/>
          <w:lang w:eastAsia="en-US"/>
        </w:rPr>
        <w:t>.</w:t>
      </w:r>
    </w:p>
    <w:p w:rsidR="006B3DEF" w:rsidRPr="003A41BA" w:rsidRDefault="000025AA" w:rsidP="006B3D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RECARGA Y MANTENIMIENTO EXTINTORES DE ADMINISTRACIONES DE ADUANA </w:t>
      </w:r>
    </w:p>
    <w:p w:rsidR="006B3DEF" w:rsidRPr="00D2531A" w:rsidRDefault="006B3DEF" w:rsidP="009202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Pr="00D2531A" w:rsidRDefault="006B3DEF" w:rsidP="00920255">
      <w:pPr>
        <w:pStyle w:val="Ttulo2"/>
        <w:keepNext w:val="0"/>
        <w:widowControl w:val="0"/>
        <w:numPr>
          <w:ilvl w:val="0"/>
          <w:numId w:val="1"/>
        </w:numPr>
        <w:autoSpaceDE w:val="0"/>
        <w:autoSpaceDN w:val="0"/>
        <w:spacing w:before="0" w:after="0" w:line="276" w:lineRule="auto"/>
        <w:jc w:val="both"/>
        <w:rPr>
          <w:rFonts w:ascii="Arial" w:hAnsi="Arial" w:cs="Arial"/>
          <w:i w:val="0"/>
          <w:sz w:val="22"/>
          <w:szCs w:val="22"/>
        </w:rPr>
      </w:pPr>
      <w:bookmarkStart w:id="0" w:name="_Toc518018565"/>
      <w:r w:rsidRPr="00D2531A">
        <w:rPr>
          <w:rFonts w:ascii="Arial" w:hAnsi="Arial" w:cs="Arial"/>
          <w:i w:val="0"/>
          <w:sz w:val="22"/>
          <w:szCs w:val="22"/>
        </w:rPr>
        <w:t>Objeto del</w:t>
      </w:r>
      <w:r w:rsidRPr="00D2531A">
        <w:rPr>
          <w:rFonts w:ascii="Arial" w:hAnsi="Arial" w:cs="Arial"/>
          <w:i w:val="0"/>
          <w:spacing w:val="-2"/>
          <w:sz w:val="22"/>
          <w:szCs w:val="22"/>
        </w:rPr>
        <w:t xml:space="preserve"> </w:t>
      </w:r>
      <w:r w:rsidRPr="00D2531A">
        <w:rPr>
          <w:rFonts w:ascii="Arial" w:hAnsi="Arial" w:cs="Arial"/>
          <w:i w:val="0"/>
          <w:sz w:val="22"/>
          <w:szCs w:val="22"/>
        </w:rPr>
        <w:t>llamado</w:t>
      </w:r>
      <w:bookmarkEnd w:id="0"/>
    </w:p>
    <w:p w:rsidR="006B3DEF" w:rsidRPr="00D2531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Default="000025AA" w:rsidP="002B735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Recarga y mantenimiento de extintores</w:t>
      </w:r>
      <w:r w:rsidR="006B3DEF" w:rsidRPr="00D2531A">
        <w:rPr>
          <w:rFonts w:ascii="Arial" w:hAnsi="Arial" w:cs="Arial"/>
          <w:sz w:val="22"/>
          <w:szCs w:val="22"/>
        </w:rPr>
        <w:t xml:space="preserve"> </w:t>
      </w:r>
      <w:r w:rsidR="006B3DEF">
        <w:rPr>
          <w:rFonts w:ascii="Arial" w:hAnsi="Arial" w:cs="Arial"/>
          <w:sz w:val="22"/>
          <w:szCs w:val="22"/>
        </w:rPr>
        <w:t xml:space="preserve">en locales de la Dirección Nacional de Aduanas </w:t>
      </w:r>
      <w:r w:rsidR="00A41813">
        <w:rPr>
          <w:rFonts w:ascii="Arial" w:hAnsi="Arial" w:cs="Arial"/>
          <w:sz w:val="22"/>
          <w:szCs w:val="22"/>
        </w:rPr>
        <w:t>según</w:t>
      </w:r>
      <w:r w:rsidR="006B3DEF">
        <w:rPr>
          <w:rFonts w:ascii="Arial" w:hAnsi="Arial" w:cs="Arial"/>
          <w:sz w:val="22"/>
          <w:szCs w:val="22"/>
        </w:rPr>
        <w:t xml:space="preserve"> los siguientes tipos y </w:t>
      </w:r>
      <w:r w:rsidR="00197963">
        <w:rPr>
          <w:rFonts w:ascii="Arial" w:hAnsi="Arial" w:cs="Arial"/>
          <w:sz w:val="22"/>
          <w:szCs w:val="22"/>
        </w:rPr>
        <w:t>hasta las cantidades indicadas:</w:t>
      </w:r>
    </w:p>
    <w:p w:rsidR="006B3DEF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240"/>
        <w:gridCol w:w="3280"/>
        <w:gridCol w:w="960"/>
        <w:gridCol w:w="1820"/>
      </w:tblGrid>
      <w:tr w:rsidR="000025AA" w:rsidRPr="000025AA" w:rsidTr="000025AA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25AA" w:rsidRPr="000025AA" w:rsidRDefault="002B735F" w:rsidP="0092025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Nro.</w:t>
            </w:r>
            <w:r w:rsidR="000025AA" w:rsidRPr="000025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r w:rsidRPr="000025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Ítem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25AA" w:rsidRPr="000025AA" w:rsidRDefault="002B735F" w:rsidP="0092025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Cód.</w:t>
            </w:r>
            <w:r w:rsidR="000025AA" w:rsidRPr="000025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Articulo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Artículo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Cantidad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Unidad de medida</w:t>
            </w:r>
          </w:p>
        </w:tc>
      </w:tr>
      <w:tr w:rsidR="000025AA" w:rsidRPr="000025AA" w:rsidTr="000025A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14398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Recarga Extintor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</w:tr>
      <w:tr w:rsidR="000025AA" w:rsidRPr="000025AA" w:rsidTr="000025A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14398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Recarga Extintor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</w:tr>
      <w:tr w:rsidR="000025AA" w:rsidRPr="000025AA" w:rsidTr="000025A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14398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Recarga Extintor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</w:tr>
      <w:tr w:rsidR="000025AA" w:rsidRPr="000025AA" w:rsidTr="000025A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14398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Recarga Extintor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25 KG</w:t>
            </w:r>
          </w:p>
        </w:tc>
      </w:tr>
      <w:tr w:rsidR="000025AA" w:rsidRPr="000025AA" w:rsidTr="000025A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10402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Prueba Hidrostática para extintor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Unidad</w:t>
            </w:r>
          </w:p>
        </w:tc>
      </w:tr>
      <w:tr w:rsidR="000025AA" w:rsidRPr="000025AA" w:rsidTr="000025AA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29469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Mantenimiento de Extintores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AA" w:rsidRPr="000025AA" w:rsidRDefault="000025AA" w:rsidP="00920255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0025AA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Unidad</w:t>
            </w:r>
          </w:p>
        </w:tc>
      </w:tr>
    </w:tbl>
    <w:p w:rsidR="006B3DEF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Pr="00716568" w:rsidRDefault="006B3DEF" w:rsidP="0092025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UY"/>
        </w:rPr>
      </w:pPr>
      <w:r w:rsidRPr="00716568">
        <w:rPr>
          <w:rFonts w:ascii="Arial" w:hAnsi="Arial" w:cs="Arial"/>
          <w:b/>
          <w:sz w:val="22"/>
          <w:szCs w:val="22"/>
          <w:lang w:val="es-UY"/>
        </w:rPr>
        <w:t>Especificaciones</w:t>
      </w:r>
    </w:p>
    <w:p w:rsidR="006B3DEF" w:rsidRPr="002B206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920255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716568">
        <w:rPr>
          <w:rFonts w:ascii="Arial" w:hAnsi="Arial" w:cs="Arial"/>
          <w:sz w:val="22"/>
          <w:szCs w:val="22"/>
          <w:u w:val="single"/>
          <w:lang w:val="es-UY"/>
        </w:rPr>
        <w:t xml:space="preserve">Ítem 1 al </w:t>
      </w:r>
      <w:r w:rsidR="000025AA">
        <w:rPr>
          <w:rFonts w:ascii="Arial" w:hAnsi="Arial" w:cs="Arial"/>
          <w:sz w:val="22"/>
          <w:szCs w:val="22"/>
          <w:u w:val="single"/>
          <w:lang w:val="es-UY"/>
        </w:rPr>
        <w:t>4</w:t>
      </w:r>
      <w:r w:rsidRPr="002B206A">
        <w:rPr>
          <w:rFonts w:ascii="Arial" w:hAnsi="Arial" w:cs="Arial"/>
          <w:sz w:val="22"/>
          <w:szCs w:val="22"/>
          <w:lang w:val="es-UY"/>
        </w:rPr>
        <w:t xml:space="preserve">: </w:t>
      </w:r>
      <w:r w:rsidR="000025AA">
        <w:rPr>
          <w:rFonts w:ascii="Arial" w:hAnsi="Arial" w:cs="Arial"/>
          <w:sz w:val="22"/>
          <w:szCs w:val="22"/>
          <w:lang w:val="es-UY"/>
        </w:rPr>
        <w:t xml:space="preserve">Recarga de </w:t>
      </w:r>
      <w:r w:rsidR="000025AA" w:rsidRPr="002B206A">
        <w:rPr>
          <w:rFonts w:ascii="Arial" w:hAnsi="Arial" w:cs="Arial"/>
          <w:sz w:val="22"/>
          <w:szCs w:val="22"/>
          <w:lang w:val="es-UY"/>
        </w:rPr>
        <w:t xml:space="preserve">Extintores a instalar en </w:t>
      </w:r>
      <w:r w:rsidR="000025AA">
        <w:rPr>
          <w:rFonts w:ascii="Arial" w:hAnsi="Arial" w:cs="Arial"/>
          <w:sz w:val="22"/>
          <w:szCs w:val="22"/>
          <w:lang w:val="es-UY"/>
        </w:rPr>
        <w:t xml:space="preserve">locales </w:t>
      </w:r>
      <w:r w:rsidR="000025AA" w:rsidRPr="002B206A">
        <w:rPr>
          <w:rFonts w:ascii="Arial" w:hAnsi="Arial" w:cs="Arial"/>
          <w:sz w:val="22"/>
          <w:szCs w:val="22"/>
          <w:lang w:val="es-UY"/>
        </w:rPr>
        <w:t xml:space="preserve"> de Aduana</w:t>
      </w:r>
      <w:r w:rsidR="00920255">
        <w:rPr>
          <w:rFonts w:ascii="Arial" w:hAnsi="Arial" w:cs="Arial"/>
          <w:sz w:val="22"/>
          <w:szCs w:val="22"/>
          <w:lang w:val="es-UY"/>
        </w:rPr>
        <w:t>, según a</w:t>
      </w:r>
      <w:r w:rsidR="000025AA">
        <w:rPr>
          <w:rFonts w:ascii="Arial" w:hAnsi="Arial" w:cs="Arial"/>
          <w:sz w:val="22"/>
          <w:szCs w:val="22"/>
          <w:lang w:val="es-UY"/>
        </w:rPr>
        <w:t xml:space="preserve">nexo de </w:t>
      </w:r>
      <w:r w:rsidR="000025AA" w:rsidRPr="002B206A">
        <w:rPr>
          <w:rFonts w:ascii="Arial" w:hAnsi="Arial" w:cs="Arial"/>
          <w:sz w:val="22"/>
          <w:szCs w:val="22"/>
          <w:lang w:val="es-UY"/>
        </w:rPr>
        <w:t xml:space="preserve"> </w:t>
      </w:r>
      <w:r w:rsidR="00920255">
        <w:rPr>
          <w:rFonts w:ascii="Arial" w:hAnsi="Arial" w:cs="Arial"/>
          <w:sz w:val="22"/>
          <w:szCs w:val="22"/>
          <w:lang w:val="es-UY"/>
        </w:rPr>
        <w:t>d</w:t>
      </w:r>
      <w:r w:rsidR="000025AA">
        <w:rPr>
          <w:rFonts w:ascii="Arial" w:hAnsi="Arial" w:cs="Arial"/>
          <w:sz w:val="22"/>
          <w:szCs w:val="22"/>
          <w:lang w:val="es-UY"/>
        </w:rPr>
        <w:t xml:space="preserve">istribución </w:t>
      </w:r>
      <w:r w:rsidR="00920255">
        <w:rPr>
          <w:rFonts w:ascii="Arial" w:hAnsi="Arial" w:cs="Arial"/>
          <w:sz w:val="22"/>
          <w:szCs w:val="22"/>
          <w:lang w:val="es-UY"/>
        </w:rPr>
        <w:t>de e</w:t>
      </w:r>
      <w:r w:rsidR="000025AA">
        <w:rPr>
          <w:rFonts w:ascii="Arial" w:hAnsi="Arial" w:cs="Arial"/>
          <w:sz w:val="22"/>
          <w:szCs w:val="22"/>
          <w:lang w:val="es-UY"/>
        </w:rPr>
        <w:t xml:space="preserve">xtintores por local, que forma parte del presente  requerimiento. </w:t>
      </w:r>
    </w:p>
    <w:p w:rsidR="00920255" w:rsidRDefault="00920255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Default="000025AA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7C4814">
        <w:rPr>
          <w:rFonts w:ascii="Arial" w:hAnsi="Arial" w:cs="Arial"/>
          <w:b/>
          <w:sz w:val="22"/>
          <w:szCs w:val="22"/>
          <w:u w:val="single"/>
          <w:lang w:val="es-UY"/>
        </w:rPr>
        <w:t>Se solicita que al momento de retirar los extintores para recargar se deje en el lugar un 50% a modo de préstamo mientras se reali</w:t>
      </w:r>
      <w:r>
        <w:rPr>
          <w:rFonts w:ascii="Arial" w:hAnsi="Arial" w:cs="Arial"/>
          <w:b/>
          <w:sz w:val="22"/>
          <w:szCs w:val="22"/>
          <w:u w:val="single"/>
          <w:lang w:val="es-UY"/>
        </w:rPr>
        <w:t>cen</w:t>
      </w:r>
      <w:r w:rsidRPr="007C4814">
        <w:rPr>
          <w:rFonts w:ascii="Arial" w:hAnsi="Arial" w:cs="Arial"/>
          <w:b/>
          <w:sz w:val="22"/>
          <w:szCs w:val="22"/>
          <w:u w:val="single"/>
          <w:lang w:val="es-UY"/>
        </w:rPr>
        <w:t xml:space="preserve"> las tareas.</w:t>
      </w: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2B735F" w:rsidRPr="002B735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716568">
        <w:rPr>
          <w:rFonts w:ascii="Arial" w:hAnsi="Arial" w:cs="Arial"/>
          <w:sz w:val="22"/>
          <w:szCs w:val="22"/>
          <w:u w:val="single"/>
          <w:lang w:val="es-UY"/>
        </w:rPr>
        <w:t>Ítem</w:t>
      </w:r>
      <w:r>
        <w:rPr>
          <w:rFonts w:ascii="Arial" w:hAnsi="Arial" w:cs="Arial"/>
          <w:sz w:val="22"/>
          <w:szCs w:val="22"/>
          <w:u w:val="single"/>
          <w:lang w:val="es-UY"/>
        </w:rPr>
        <w:t xml:space="preserve"> </w:t>
      </w:r>
      <w:r w:rsidR="000025AA">
        <w:rPr>
          <w:rFonts w:ascii="Arial" w:hAnsi="Arial" w:cs="Arial"/>
          <w:sz w:val="22"/>
          <w:szCs w:val="22"/>
          <w:u w:val="single"/>
          <w:lang w:val="es-UY"/>
        </w:rPr>
        <w:t>5</w:t>
      </w:r>
      <w:r w:rsidRPr="002B206A">
        <w:rPr>
          <w:rFonts w:ascii="Arial" w:hAnsi="Arial" w:cs="Arial"/>
          <w:sz w:val="22"/>
          <w:szCs w:val="22"/>
          <w:lang w:val="es-UY"/>
        </w:rPr>
        <w:t xml:space="preserve">: </w:t>
      </w:r>
      <w:r w:rsidR="000025AA">
        <w:rPr>
          <w:rFonts w:ascii="Arial" w:hAnsi="Arial" w:cs="Arial"/>
          <w:sz w:val="22"/>
          <w:szCs w:val="22"/>
          <w:lang w:val="es-UY"/>
        </w:rPr>
        <w:t>Prueba Hidrostática de extintores. Corresponde a los ensayos a realizar para los extintores a recargar que se encuentran vencidas.</w:t>
      </w: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0025AA" w:rsidRPr="002B735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016574">
        <w:rPr>
          <w:rFonts w:ascii="Arial" w:hAnsi="Arial" w:cs="Arial"/>
          <w:sz w:val="22"/>
          <w:szCs w:val="22"/>
          <w:u w:val="single"/>
          <w:lang w:val="es-UY"/>
        </w:rPr>
        <w:t xml:space="preserve">Ítem </w:t>
      </w:r>
      <w:r w:rsidR="000025AA">
        <w:rPr>
          <w:rFonts w:ascii="Arial" w:hAnsi="Arial" w:cs="Arial"/>
          <w:sz w:val="22"/>
          <w:szCs w:val="22"/>
          <w:u w:val="single"/>
          <w:lang w:val="es-UY"/>
        </w:rPr>
        <w:t>6</w:t>
      </w:r>
      <w:r w:rsidRPr="00016574">
        <w:rPr>
          <w:rFonts w:ascii="Arial" w:hAnsi="Arial" w:cs="Arial"/>
          <w:sz w:val="22"/>
          <w:szCs w:val="22"/>
          <w:u w:val="single"/>
          <w:lang w:val="es-UY"/>
        </w:rPr>
        <w:t>:</w:t>
      </w:r>
      <w:r>
        <w:rPr>
          <w:rFonts w:ascii="Arial" w:hAnsi="Arial" w:cs="Arial"/>
          <w:sz w:val="22"/>
          <w:szCs w:val="22"/>
          <w:lang w:val="es-UY"/>
        </w:rPr>
        <w:t xml:space="preserve"> </w:t>
      </w:r>
      <w:r w:rsidR="000025AA">
        <w:rPr>
          <w:rFonts w:ascii="Arial" w:hAnsi="Arial" w:cs="Arial"/>
          <w:sz w:val="22"/>
          <w:szCs w:val="22"/>
          <w:lang w:val="es-UY"/>
        </w:rPr>
        <w:t>Mantenimiento de Extintores. Corresponde a una reserva por un importe global de $5.000,00 más IVA a los efectos de cubrir los mantenimientos necesarios que se constante en los extintores a recargar.</w:t>
      </w: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Pr="002B6E79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UY"/>
        </w:rPr>
      </w:pPr>
      <w:r w:rsidRPr="002B6E79">
        <w:rPr>
          <w:rFonts w:ascii="Arial" w:hAnsi="Arial" w:cs="Arial"/>
          <w:sz w:val="22"/>
          <w:szCs w:val="22"/>
          <w:u w:val="single"/>
          <w:lang w:val="es-UY"/>
        </w:rPr>
        <w:t>Para todos los ítems:</w:t>
      </w:r>
    </w:p>
    <w:p w:rsidR="006B3DEF" w:rsidRDefault="00920255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 xml:space="preserve">El precio unitario </w:t>
      </w:r>
      <w:r w:rsidR="006B3DEF">
        <w:rPr>
          <w:rFonts w:ascii="Arial" w:hAnsi="Arial" w:cs="Arial"/>
          <w:sz w:val="22"/>
          <w:szCs w:val="22"/>
          <w:lang w:val="es-UY"/>
        </w:rPr>
        <w:t>cotizado, incluye instalación en el lugar y todos los costos que se pueda incurrir por traslados, retiro de extintores para su recargas y otros.</w:t>
      </w: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Pr="002B206A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>
        <w:rPr>
          <w:rFonts w:ascii="Arial" w:hAnsi="Arial" w:cs="Arial"/>
          <w:sz w:val="22"/>
          <w:szCs w:val="22"/>
          <w:lang w:val="es-UY"/>
        </w:rPr>
        <w:t xml:space="preserve">Previo a realizar las instalaciones </w:t>
      </w:r>
      <w:r w:rsidRPr="002B206A">
        <w:rPr>
          <w:rFonts w:ascii="Arial" w:hAnsi="Arial" w:cs="Arial"/>
          <w:sz w:val="22"/>
          <w:szCs w:val="22"/>
          <w:lang w:val="es-UY"/>
        </w:rPr>
        <w:t xml:space="preserve"> se deberá de coordinar con los encargados de cada Administración y Sede la concurrencia al lugar.</w:t>
      </w:r>
    </w:p>
    <w:p w:rsidR="006B3DEF" w:rsidRPr="002B206A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2B206A">
        <w:rPr>
          <w:rFonts w:ascii="Arial" w:hAnsi="Arial" w:cs="Arial"/>
          <w:sz w:val="22"/>
          <w:szCs w:val="22"/>
          <w:lang w:val="es-UY"/>
        </w:rPr>
        <w:t>Los extintores usados que se retiren de cada local</w:t>
      </w:r>
      <w:r>
        <w:rPr>
          <w:rFonts w:ascii="Arial" w:hAnsi="Arial" w:cs="Arial"/>
          <w:sz w:val="22"/>
          <w:szCs w:val="22"/>
          <w:lang w:val="es-UY"/>
        </w:rPr>
        <w:t xml:space="preserve"> y que no puedan ser recargados por estar caducos</w:t>
      </w:r>
      <w:r w:rsidRPr="002B206A">
        <w:rPr>
          <w:rFonts w:ascii="Arial" w:hAnsi="Arial" w:cs="Arial"/>
          <w:sz w:val="22"/>
          <w:szCs w:val="22"/>
          <w:lang w:val="es-UY"/>
        </w:rPr>
        <w:t xml:space="preserve">, </w:t>
      </w:r>
      <w:r>
        <w:rPr>
          <w:rFonts w:ascii="Arial" w:hAnsi="Arial" w:cs="Arial"/>
          <w:sz w:val="22"/>
          <w:szCs w:val="22"/>
          <w:lang w:val="es-UY"/>
        </w:rPr>
        <w:t>la empresa adjudicataria se encargará de su disposición final según normativa vigente.</w:t>
      </w:r>
    </w:p>
    <w:p w:rsidR="006B3DEF" w:rsidRPr="002B206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Pr="00D2531A" w:rsidRDefault="006B3DEF" w:rsidP="0092025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Default="006B3DEF" w:rsidP="0092025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B206A">
        <w:rPr>
          <w:rFonts w:ascii="Arial" w:hAnsi="Arial" w:cs="Arial"/>
          <w:b/>
          <w:sz w:val="22"/>
          <w:szCs w:val="22"/>
        </w:rPr>
        <w:t>Normativa</w:t>
      </w:r>
    </w:p>
    <w:p w:rsidR="006B3DEF" w:rsidRPr="002B206A" w:rsidRDefault="006B3DEF" w:rsidP="002B73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2B206A">
        <w:rPr>
          <w:rFonts w:ascii="Arial" w:hAnsi="Arial" w:cs="Arial"/>
          <w:sz w:val="22"/>
          <w:szCs w:val="22"/>
          <w:lang w:val="es-UY"/>
        </w:rPr>
        <w:t xml:space="preserve">Rigen las siguientes normas: </w:t>
      </w: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>Ley 15.896 “Ley de prevención y defensa contra s</w:t>
      </w:r>
      <w:r w:rsidR="00920255">
        <w:rPr>
          <w:rFonts w:ascii="Arial" w:hAnsi="Arial" w:cs="Arial"/>
          <w:sz w:val="22"/>
          <w:szCs w:val="22"/>
          <w:lang w:val="es-UY"/>
        </w:rPr>
        <w:t xml:space="preserve">iniestros” </w:t>
      </w:r>
      <w:r w:rsidRPr="0097466D">
        <w:rPr>
          <w:rFonts w:ascii="Arial" w:hAnsi="Arial" w:cs="Arial"/>
          <w:sz w:val="22"/>
          <w:szCs w:val="22"/>
          <w:lang w:val="es-UY"/>
        </w:rPr>
        <w:t>Art. 5. “Todo aparato, dispositivo o material destinado a la prevención o combate de incendios que se fabrique o venda en el país, deberá ser técnicamente aprobado y autorizado en su diseño por la Dirección Nacional de Bomberos, a la cual compete asimismo la verificación del cumplimiento de las normas de fabricación y reposición, aplicables a los mismos de acuerdo con la reglamentación aprobada.</w:t>
      </w:r>
      <w:r>
        <w:rPr>
          <w:rFonts w:ascii="Arial" w:hAnsi="Arial" w:cs="Arial"/>
          <w:sz w:val="22"/>
          <w:szCs w:val="22"/>
          <w:lang w:val="es-UY"/>
        </w:rPr>
        <w:t>”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Decreto  N° 260/013 de ley 15.896. 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>Norma UNIT 531 “Extintores portátiles etiquetado”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Norma UNIT 532 “Extintores portátiles métodos de ensayo de potencial extintor” 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Norma UNIT 585 “Extintor manual a base de agua bajo presión y a base de agua bajo presión con agente </w:t>
      </w:r>
      <w:proofErr w:type="spellStart"/>
      <w:r w:rsidRPr="0097466D">
        <w:rPr>
          <w:rFonts w:ascii="Arial" w:hAnsi="Arial" w:cs="Arial"/>
          <w:sz w:val="22"/>
          <w:szCs w:val="22"/>
          <w:lang w:val="es-UY"/>
        </w:rPr>
        <w:t>espumígeno</w:t>
      </w:r>
      <w:proofErr w:type="spellEnd"/>
      <w:r w:rsidRPr="0097466D">
        <w:rPr>
          <w:rFonts w:ascii="Arial" w:hAnsi="Arial" w:cs="Arial"/>
          <w:sz w:val="22"/>
          <w:szCs w:val="22"/>
          <w:lang w:val="es-UY"/>
        </w:rPr>
        <w:t xml:space="preserve">” 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Norma UNIT 586 “Extintor manual de dióxido de carbono” 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Norma UNIT 598 “Extintor manual a base de polvo, bajo presión” </w:t>
      </w:r>
      <w:r w:rsidRPr="0097466D">
        <w:rPr>
          <w:rFonts w:ascii="Arial" w:hAnsi="Arial" w:cs="Arial"/>
          <w:sz w:val="22"/>
          <w:szCs w:val="22"/>
          <w:lang w:val="es-UY"/>
        </w:rPr>
        <w:t xml:space="preserve"> Norma UNIT 607 “Extintores portátiles- inspección y mantenimiento” 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IT-04  “Extintores de incendio” 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IT-06 “Símbolos gráficos” </w:t>
      </w:r>
    </w:p>
    <w:p w:rsidR="006B3DEF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IT-10 “Señalización de incendio” </w:t>
      </w:r>
    </w:p>
    <w:p w:rsidR="006B3DEF" w:rsidRPr="0097466D" w:rsidRDefault="006B3DEF" w:rsidP="002B735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Art. 25, decreto N° 260/013. “(…) En caso de que de dichos exámenes resultara la ineficiencia del extintor por sus características mecánicas o estructurales, o por su vetustez, se labrará acta circunstanciada (…)” la cual será entregada al departamento de Recursos Físicos, para justificar la destrucción del mismo y el suministro de uno nuevo en su lugar.- </w:t>
      </w:r>
    </w:p>
    <w:p w:rsidR="00920255" w:rsidRDefault="00920255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920255" w:rsidRPr="002B206A" w:rsidRDefault="00920255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2B206A">
        <w:rPr>
          <w:rFonts w:ascii="Arial" w:hAnsi="Arial" w:cs="Arial"/>
          <w:sz w:val="22"/>
          <w:szCs w:val="22"/>
          <w:lang w:val="es-UY"/>
        </w:rPr>
        <w:t xml:space="preserve"> De los extintores:</w:t>
      </w:r>
    </w:p>
    <w:p w:rsidR="006B3DEF" w:rsidRDefault="006B3DEF" w:rsidP="002B735F">
      <w:p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920255" w:rsidRDefault="006B3DEF" w:rsidP="002B73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Suministro y colocación de extintores Los extintores (así como las empresas) deberán estar debidamente autorizadas ante la DNB. </w:t>
      </w:r>
    </w:p>
    <w:p w:rsidR="006B3DEF" w:rsidRPr="00920255" w:rsidRDefault="006B3DEF" w:rsidP="002B735F">
      <w:pPr>
        <w:spacing w:line="360" w:lineRule="auto"/>
        <w:ind w:left="720"/>
        <w:jc w:val="both"/>
        <w:rPr>
          <w:rFonts w:ascii="Arial" w:hAnsi="Arial" w:cs="Arial"/>
          <w:b/>
          <w:sz w:val="22"/>
          <w:szCs w:val="22"/>
          <w:u w:val="single"/>
          <w:lang w:val="es-UY"/>
        </w:rPr>
      </w:pPr>
      <w:r w:rsidRPr="00920255">
        <w:rPr>
          <w:rFonts w:ascii="Arial" w:hAnsi="Arial" w:cs="Arial"/>
          <w:b/>
          <w:sz w:val="22"/>
          <w:szCs w:val="22"/>
          <w:u w:val="single"/>
          <w:lang w:val="es-UY"/>
        </w:rPr>
        <w:t xml:space="preserve">Se deberá presentar autorización correspondiente. En caso de no presentarlo se rechazara la oferta. </w:t>
      </w:r>
    </w:p>
    <w:p w:rsidR="006B3DEF" w:rsidRDefault="006B3DEF" w:rsidP="002B73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Deberán tener una capacidad extintora mínima de 1A:10B para los extintores de polvo y de 3B para los de dióxido de carbono. Se deberá presentar el certificado correspondiente. </w:t>
      </w:r>
    </w:p>
    <w:p w:rsidR="006B3DEF" w:rsidRDefault="006B3DEF" w:rsidP="002B73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Las fechas de carga/mantenimiento y de ensayo hidrostático deberán corresponder al mes de la instalación. </w:t>
      </w:r>
    </w:p>
    <w:p w:rsidR="006B3DEF" w:rsidRDefault="006B3DEF" w:rsidP="002B73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97466D">
        <w:rPr>
          <w:rFonts w:ascii="Arial" w:hAnsi="Arial" w:cs="Arial"/>
          <w:sz w:val="22"/>
          <w:szCs w:val="22"/>
          <w:lang w:val="es-UY"/>
        </w:rPr>
        <w:t xml:space="preserve">Para el caso de recargas se deberán comprobar el estado de todas las piezas y en caso de ser necesario se sustituirán las mismas. </w:t>
      </w:r>
    </w:p>
    <w:p w:rsidR="006B3DEF" w:rsidRDefault="006B3DEF" w:rsidP="002B73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E42403">
        <w:rPr>
          <w:rFonts w:ascii="Arial" w:hAnsi="Arial" w:cs="Arial"/>
          <w:sz w:val="22"/>
          <w:szCs w:val="22"/>
          <w:lang w:val="es-UY"/>
        </w:rPr>
        <w:t xml:space="preserve">Deberán poseer todos los etiquetados de acuerdo a la DNB y a su vez el etiquetado propio de la DNA que se detalla más adelante. </w:t>
      </w:r>
    </w:p>
    <w:p w:rsidR="006B3DEF" w:rsidRPr="00E42403" w:rsidRDefault="006B3DEF" w:rsidP="002B73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E42403">
        <w:rPr>
          <w:rFonts w:ascii="Arial" w:hAnsi="Arial" w:cs="Arial"/>
          <w:sz w:val="22"/>
          <w:szCs w:val="22"/>
          <w:lang w:val="es-UY"/>
        </w:rPr>
        <w:t xml:space="preserve">Una vez instalados se deberá indicar el número de matrícula de cada uno enviando por correo electrónico a la casilla recursosfisicos@aduanas.gub.uy el número </w:t>
      </w:r>
      <w:proofErr w:type="spellStart"/>
      <w:r w:rsidRPr="00E42403">
        <w:rPr>
          <w:rFonts w:ascii="Arial" w:hAnsi="Arial" w:cs="Arial"/>
          <w:sz w:val="22"/>
          <w:szCs w:val="22"/>
          <w:lang w:val="es-UY"/>
        </w:rPr>
        <w:t>identificatorio</w:t>
      </w:r>
      <w:proofErr w:type="spellEnd"/>
      <w:r w:rsidRPr="00E42403">
        <w:rPr>
          <w:rFonts w:ascii="Arial" w:hAnsi="Arial" w:cs="Arial"/>
          <w:sz w:val="22"/>
          <w:szCs w:val="22"/>
          <w:lang w:val="es-UY"/>
        </w:rPr>
        <w:t xml:space="preserve"> y la matricula. </w:t>
      </w:r>
    </w:p>
    <w:p w:rsidR="006B3DEF" w:rsidRPr="002B206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Pr="002B206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  <w:r w:rsidRPr="002B206A">
        <w:rPr>
          <w:rFonts w:ascii="Arial" w:hAnsi="Arial" w:cs="Arial"/>
          <w:sz w:val="22"/>
          <w:szCs w:val="22"/>
          <w:lang w:val="es-UY"/>
        </w:rPr>
        <w:t xml:space="preserve"> </w:t>
      </w:r>
    </w:p>
    <w:p w:rsidR="006B3DEF" w:rsidRPr="00E42403" w:rsidRDefault="006B3DEF" w:rsidP="00920255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UY"/>
        </w:rPr>
      </w:pPr>
      <w:r w:rsidRPr="00E42403">
        <w:rPr>
          <w:rFonts w:ascii="Arial" w:hAnsi="Arial" w:cs="Arial"/>
          <w:b/>
          <w:sz w:val="22"/>
          <w:szCs w:val="22"/>
          <w:lang w:val="es-UY"/>
        </w:rPr>
        <w:t xml:space="preserve">Trabajos a realizar </w:t>
      </w:r>
    </w:p>
    <w:p w:rsidR="006B3DEF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Pr="002B735F" w:rsidRDefault="006B3DEF" w:rsidP="002B735F">
      <w:pPr>
        <w:numPr>
          <w:ilvl w:val="0"/>
          <w:numId w:val="5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 xml:space="preserve">Recarga  de extintores </w:t>
      </w:r>
      <w:r w:rsidR="007A45D4" w:rsidRPr="002B735F">
        <w:rPr>
          <w:rFonts w:ascii="Arial" w:hAnsi="Arial" w:cs="Arial"/>
          <w:sz w:val="22"/>
          <w:szCs w:val="22"/>
          <w:lang w:eastAsia="en-US"/>
        </w:rPr>
        <w:t>existentes,</w:t>
      </w:r>
      <w:r w:rsidRPr="002B735F">
        <w:rPr>
          <w:rFonts w:ascii="Arial" w:hAnsi="Arial" w:cs="Arial"/>
          <w:sz w:val="22"/>
          <w:szCs w:val="22"/>
          <w:lang w:eastAsia="en-US"/>
        </w:rPr>
        <w:t xml:space="preserve"> cuando corresponda. </w:t>
      </w:r>
    </w:p>
    <w:p w:rsidR="006B3DEF" w:rsidRPr="002B735F" w:rsidRDefault="006B3DEF" w:rsidP="002B735F">
      <w:pPr>
        <w:numPr>
          <w:ilvl w:val="0"/>
          <w:numId w:val="5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>Retiro de extintores vencidos y su disposición final cuando corresponda</w:t>
      </w:r>
      <w:r w:rsidR="00920255" w:rsidRPr="002B735F">
        <w:rPr>
          <w:rFonts w:ascii="Arial" w:hAnsi="Arial" w:cs="Arial"/>
          <w:sz w:val="22"/>
          <w:szCs w:val="22"/>
          <w:lang w:eastAsia="en-US"/>
        </w:rPr>
        <w:t>.</w:t>
      </w:r>
    </w:p>
    <w:p w:rsidR="006B3DEF" w:rsidRPr="002B735F" w:rsidRDefault="006B3DEF" w:rsidP="002B735F">
      <w:pPr>
        <w:numPr>
          <w:ilvl w:val="0"/>
          <w:numId w:val="5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 xml:space="preserve">Instalación de nuevos extintores y/ </w:t>
      </w:r>
      <w:r w:rsidR="00920255" w:rsidRPr="002B735F">
        <w:rPr>
          <w:rFonts w:ascii="Arial" w:hAnsi="Arial" w:cs="Arial"/>
          <w:sz w:val="22"/>
          <w:szCs w:val="22"/>
          <w:lang w:eastAsia="en-US"/>
        </w:rPr>
        <w:t xml:space="preserve">o las recargas, </w:t>
      </w:r>
      <w:r w:rsidRPr="002B735F">
        <w:rPr>
          <w:rFonts w:ascii="Arial" w:hAnsi="Arial" w:cs="Arial"/>
          <w:sz w:val="22"/>
          <w:szCs w:val="22"/>
          <w:lang w:eastAsia="en-US"/>
        </w:rPr>
        <w:t>en locales de la DNA</w:t>
      </w:r>
    </w:p>
    <w:p w:rsidR="006B3DEF" w:rsidRPr="002B735F" w:rsidRDefault="006B3DEF" w:rsidP="002B735F">
      <w:pPr>
        <w:numPr>
          <w:ilvl w:val="0"/>
          <w:numId w:val="5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>Colocación de marbete con indicación de mes y año de ensayo</w:t>
      </w:r>
    </w:p>
    <w:p w:rsidR="006B3DEF" w:rsidRPr="002B735F" w:rsidRDefault="006B3DEF" w:rsidP="002B735F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>Se coordinara con personal designado por Aduana, se suministrara planilla con nombre etiquetado de cada extintor con el orden de recarga.</w:t>
      </w:r>
    </w:p>
    <w:p w:rsidR="006B3DEF" w:rsidRPr="002B735F" w:rsidRDefault="006B3DEF" w:rsidP="002B735F">
      <w:pPr>
        <w:numPr>
          <w:ilvl w:val="0"/>
          <w:numId w:val="3"/>
        </w:numPr>
        <w:spacing w:line="360" w:lineRule="auto"/>
        <w:ind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 xml:space="preserve">Elaboración de Planilla con control de extintores por local de Aduana con indicación de tipo de extintor, ubicación, vencimiento de carga y ensayo </w:t>
      </w:r>
      <w:proofErr w:type="spellStart"/>
      <w:r w:rsidRPr="002B735F">
        <w:rPr>
          <w:rFonts w:ascii="Arial" w:hAnsi="Arial" w:cs="Arial"/>
          <w:sz w:val="22"/>
          <w:szCs w:val="22"/>
          <w:lang w:eastAsia="en-US"/>
        </w:rPr>
        <w:t>hidroestatático</w:t>
      </w:r>
      <w:proofErr w:type="spellEnd"/>
      <w:r w:rsidRPr="002B735F">
        <w:rPr>
          <w:rFonts w:ascii="Arial" w:hAnsi="Arial" w:cs="Arial"/>
          <w:sz w:val="22"/>
          <w:szCs w:val="22"/>
          <w:lang w:eastAsia="en-US"/>
        </w:rPr>
        <w:t xml:space="preserve"> y matrícula del equipo</w:t>
      </w:r>
    </w:p>
    <w:p w:rsidR="006B3DEF" w:rsidRPr="00C85CD0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Pr="002B206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Pr="002B206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UY"/>
        </w:rPr>
      </w:pPr>
    </w:p>
    <w:p w:rsidR="006B3DEF" w:rsidRDefault="006B3DEF" w:rsidP="009202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UY"/>
        </w:rPr>
      </w:pPr>
      <w:r w:rsidRPr="00D2531A">
        <w:rPr>
          <w:rFonts w:ascii="Arial" w:hAnsi="Arial" w:cs="Arial"/>
          <w:b/>
          <w:sz w:val="22"/>
          <w:szCs w:val="22"/>
          <w:lang w:val="es-UY"/>
        </w:rPr>
        <w:t>Apertura de Ofertas</w:t>
      </w:r>
    </w:p>
    <w:p w:rsidR="006B3DEF" w:rsidRPr="00D2531A" w:rsidRDefault="006B3DEF" w:rsidP="00920255">
      <w:p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UY"/>
        </w:rPr>
      </w:pPr>
    </w:p>
    <w:p w:rsidR="006B3DEF" w:rsidRPr="00D2531A" w:rsidRDefault="006B3DEF" w:rsidP="002B735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UY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 xml:space="preserve">La presentación de ofertas será obligatoriamente en línea fijándose la apertura para el día </w:t>
      </w:r>
      <w:r w:rsidR="00920255" w:rsidRPr="002B735F">
        <w:rPr>
          <w:rFonts w:ascii="Arial" w:hAnsi="Arial" w:cs="Arial"/>
          <w:sz w:val="22"/>
          <w:szCs w:val="22"/>
          <w:lang w:eastAsia="en-US"/>
        </w:rPr>
        <w:t xml:space="preserve">viernes 22 </w:t>
      </w:r>
      <w:r w:rsidR="00CC50AD" w:rsidRPr="002B735F">
        <w:rPr>
          <w:rFonts w:ascii="Arial" w:hAnsi="Arial" w:cs="Arial"/>
          <w:sz w:val="22"/>
          <w:szCs w:val="22"/>
          <w:lang w:eastAsia="en-US"/>
        </w:rPr>
        <w:t xml:space="preserve">de noviembre hora </w:t>
      </w:r>
      <w:r w:rsidRPr="002B735F">
        <w:rPr>
          <w:rFonts w:ascii="Arial" w:hAnsi="Arial" w:cs="Arial"/>
          <w:sz w:val="22"/>
          <w:szCs w:val="22"/>
          <w:lang w:eastAsia="en-US"/>
        </w:rPr>
        <w:t xml:space="preserve"> 10:00</w:t>
      </w:r>
      <w:r w:rsidRPr="00920255">
        <w:rPr>
          <w:rFonts w:ascii="Arial" w:hAnsi="Arial" w:cs="Arial"/>
          <w:sz w:val="22"/>
          <w:szCs w:val="22"/>
          <w:lang w:val="es-UY"/>
        </w:rPr>
        <w:t>.</w:t>
      </w:r>
    </w:p>
    <w:p w:rsidR="006B3DEF" w:rsidRPr="00D2531A" w:rsidRDefault="006B3DEF" w:rsidP="00920255">
      <w:pPr>
        <w:spacing w:line="276" w:lineRule="auto"/>
        <w:ind w:left="170" w:hanging="170"/>
        <w:jc w:val="both"/>
        <w:rPr>
          <w:rFonts w:ascii="Arial" w:hAnsi="Arial" w:cs="Arial"/>
          <w:sz w:val="22"/>
          <w:szCs w:val="22"/>
        </w:rPr>
      </w:pPr>
    </w:p>
    <w:p w:rsidR="006B3DEF" w:rsidRDefault="006B3DEF" w:rsidP="00920255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UY"/>
        </w:rPr>
      </w:pPr>
      <w:r w:rsidRPr="00D143BD">
        <w:rPr>
          <w:rFonts w:ascii="Arial" w:hAnsi="Arial" w:cs="Arial"/>
          <w:b/>
          <w:sz w:val="22"/>
          <w:szCs w:val="22"/>
          <w:lang w:val="es-UY"/>
        </w:rPr>
        <w:t>Cotización</w:t>
      </w:r>
    </w:p>
    <w:p w:rsidR="006B3DEF" w:rsidRPr="00D143BD" w:rsidRDefault="006B3DEF" w:rsidP="00920255">
      <w:pPr>
        <w:spacing w:line="276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  <w:lang w:val="es-UY"/>
        </w:rPr>
      </w:pPr>
    </w:p>
    <w:p w:rsidR="006B3DEF" w:rsidRPr="002B735F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>En forma obligatoria se debe cotizar por todos los ítems en las cantidades requeridas.</w:t>
      </w:r>
    </w:p>
    <w:p w:rsidR="006B3DEF" w:rsidRPr="002B735F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 xml:space="preserve">La cotización se realizará en moneda nacional, incluyendo obligatoriamente el Anexo de Oferta </w:t>
      </w:r>
      <w:r w:rsidR="002B735F">
        <w:rPr>
          <w:rFonts w:ascii="Arial" w:hAnsi="Arial" w:cs="Arial"/>
          <w:sz w:val="22"/>
          <w:szCs w:val="22"/>
          <w:lang w:eastAsia="en-US"/>
        </w:rPr>
        <w:t>agregado a fojas 6</w:t>
      </w:r>
      <w:r w:rsidRPr="002B735F">
        <w:rPr>
          <w:rFonts w:ascii="Arial" w:hAnsi="Arial" w:cs="Arial"/>
          <w:sz w:val="22"/>
          <w:szCs w:val="22"/>
          <w:lang w:eastAsia="en-US"/>
        </w:rPr>
        <w:t>.</w:t>
      </w:r>
    </w:p>
    <w:p w:rsidR="006B3DEF" w:rsidRPr="002B735F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>El precio cotizado será por un valor global por el suministro instalaciones y demás gastos que correspondan.</w:t>
      </w:r>
    </w:p>
    <w:p w:rsidR="006B3DEF" w:rsidRPr="002B735F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B735F">
        <w:rPr>
          <w:rFonts w:ascii="Arial" w:hAnsi="Arial" w:cs="Arial"/>
          <w:sz w:val="22"/>
          <w:szCs w:val="22"/>
          <w:lang w:eastAsia="en-US"/>
        </w:rPr>
        <w:t>En caso de discrepancia entre los montos ingresados en la oferta e</w:t>
      </w:r>
      <w:r w:rsidR="00DD3F5C" w:rsidRPr="002B735F">
        <w:rPr>
          <w:rFonts w:ascii="Arial" w:hAnsi="Arial" w:cs="Arial"/>
          <w:sz w:val="22"/>
          <w:szCs w:val="22"/>
          <w:lang w:eastAsia="en-US"/>
        </w:rPr>
        <w:t>n línea y los declarados en el anexo de o</w:t>
      </w:r>
      <w:r w:rsidRPr="002B735F">
        <w:rPr>
          <w:rFonts w:ascii="Arial" w:hAnsi="Arial" w:cs="Arial"/>
          <w:sz w:val="22"/>
          <w:szCs w:val="22"/>
          <w:lang w:eastAsia="en-US"/>
        </w:rPr>
        <w:t>ferta, se tomarán como válidos estos últimos.</w:t>
      </w:r>
    </w:p>
    <w:p w:rsidR="006B3DEF" w:rsidRPr="00D143BD" w:rsidRDefault="006B3DEF" w:rsidP="00920255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6B3DEF" w:rsidRPr="00D143BD" w:rsidRDefault="006B3DEF" w:rsidP="009202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D143BD">
        <w:rPr>
          <w:rFonts w:ascii="Arial" w:hAnsi="Arial" w:cs="Arial"/>
          <w:b/>
          <w:sz w:val="22"/>
          <w:szCs w:val="22"/>
          <w:lang w:val="es-ES_tradnl"/>
        </w:rPr>
        <w:t>Ajustes de Precios</w:t>
      </w:r>
    </w:p>
    <w:p w:rsidR="006B3DEF" w:rsidRPr="00D2531A" w:rsidRDefault="006B3DEF" w:rsidP="0092025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B3DEF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D2531A">
        <w:rPr>
          <w:rFonts w:ascii="Arial" w:hAnsi="Arial" w:cs="Arial"/>
          <w:sz w:val="22"/>
          <w:szCs w:val="22"/>
          <w:lang w:val="es-ES_tradnl"/>
        </w:rPr>
        <w:t>Los precios se mantendrán firmes en moneda nacional.</w:t>
      </w:r>
    </w:p>
    <w:p w:rsidR="006B3DEF" w:rsidRPr="00D2531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B3DEF" w:rsidRPr="00D143BD" w:rsidRDefault="006B3DEF" w:rsidP="009202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43BD">
        <w:rPr>
          <w:rFonts w:ascii="Arial" w:hAnsi="Arial" w:cs="Arial"/>
          <w:b/>
          <w:sz w:val="22"/>
          <w:szCs w:val="22"/>
        </w:rPr>
        <w:t>Fecha de Entrega</w:t>
      </w:r>
    </w:p>
    <w:p w:rsidR="006B3DEF" w:rsidRPr="00D2531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Pr="00D2531A" w:rsidRDefault="00DD3F5C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Hasta </w:t>
      </w:r>
      <w:r w:rsidR="006B3DEF">
        <w:rPr>
          <w:rFonts w:ascii="Arial" w:hAnsi="Arial" w:cs="Arial"/>
          <w:sz w:val="22"/>
          <w:szCs w:val="22"/>
        </w:rPr>
        <w:t xml:space="preserve">quince días corridos una vez de notificados de la Orden de Compra. </w:t>
      </w:r>
    </w:p>
    <w:p w:rsidR="006B3DEF" w:rsidRPr="00D2531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Pr="00D143BD" w:rsidRDefault="006B3DEF" w:rsidP="009202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43BD">
        <w:rPr>
          <w:rFonts w:ascii="Arial" w:hAnsi="Arial" w:cs="Arial"/>
          <w:b/>
          <w:sz w:val="22"/>
          <w:szCs w:val="22"/>
        </w:rPr>
        <w:t xml:space="preserve">Evaluación de Ofertas </w:t>
      </w:r>
    </w:p>
    <w:p w:rsidR="006B3DEF" w:rsidRPr="00D2531A" w:rsidRDefault="006B3DEF" w:rsidP="0092025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6B3DEF" w:rsidRPr="00D2531A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31A">
        <w:rPr>
          <w:rFonts w:ascii="Arial" w:hAnsi="Arial" w:cs="Arial"/>
          <w:sz w:val="22"/>
          <w:szCs w:val="22"/>
          <w:lang w:eastAsia="en-US"/>
        </w:rPr>
        <w:t>Para la evaluación de ofertas se considerará el cumplimiento de los requerimientos, técnicos, adjudicando al menor precio global.</w:t>
      </w:r>
    </w:p>
    <w:p w:rsidR="006B3DEF" w:rsidRPr="00D2531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Default="006B3DEF" w:rsidP="009202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43BD">
        <w:rPr>
          <w:rFonts w:ascii="Arial" w:hAnsi="Arial" w:cs="Arial"/>
          <w:b/>
          <w:sz w:val="22"/>
          <w:szCs w:val="22"/>
        </w:rPr>
        <w:t>Facturación</w:t>
      </w:r>
    </w:p>
    <w:p w:rsidR="00DD3F5C" w:rsidRPr="00D143BD" w:rsidRDefault="00DD3F5C" w:rsidP="00DD3F5C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6B3DEF" w:rsidRPr="00D2531A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La facturac</w:t>
      </w:r>
      <w:r w:rsidR="00DD3F5C">
        <w:rPr>
          <w:rFonts w:ascii="Arial" w:hAnsi="Arial" w:cs="Arial"/>
          <w:sz w:val="22"/>
          <w:szCs w:val="22"/>
          <w:lang w:eastAsia="en-US"/>
        </w:rPr>
        <w:t xml:space="preserve">ión, se realizará una por cada </w:t>
      </w:r>
      <w:r>
        <w:rPr>
          <w:rFonts w:ascii="Arial" w:hAnsi="Arial" w:cs="Arial"/>
          <w:sz w:val="22"/>
          <w:szCs w:val="22"/>
          <w:lang w:eastAsia="en-US"/>
        </w:rPr>
        <w:t>local donde se realicen las instalaciones, debiendo adjuntar a la misma boleta del servicio realizado co</w:t>
      </w:r>
      <w:r w:rsidR="00DD3F5C">
        <w:rPr>
          <w:rFonts w:ascii="Arial" w:hAnsi="Arial" w:cs="Arial"/>
          <w:sz w:val="22"/>
          <w:szCs w:val="22"/>
          <w:lang w:eastAsia="en-US"/>
        </w:rPr>
        <w:t>n especificación de los equipos, ensayos hidrostáticos</w:t>
      </w:r>
      <w:r>
        <w:rPr>
          <w:rFonts w:ascii="Arial" w:hAnsi="Arial" w:cs="Arial"/>
          <w:sz w:val="22"/>
          <w:szCs w:val="22"/>
          <w:lang w:eastAsia="en-US"/>
        </w:rPr>
        <w:t>,</w:t>
      </w:r>
      <w:r w:rsidR="00DD3F5C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carteles instalado</w:t>
      </w:r>
      <w:r w:rsidR="00DD3F5C">
        <w:rPr>
          <w:rFonts w:ascii="Arial" w:hAnsi="Arial" w:cs="Arial"/>
          <w:sz w:val="22"/>
          <w:szCs w:val="22"/>
          <w:lang w:eastAsia="en-US"/>
        </w:rPr>
        <w:t xml:space="preserve">s y el mantenimiento realizado </w:t>
      </w:r>
      <w:r>
        <w:rPr>
          <w:rFonts w:ascii="Arial" w:hAnsi="Arial" w:cs="Arial"/>
          <w:sz w:val="22"/>
          <w:szCs w:val="22"/>
          <w:lang w:eastAsia="en-US"/>
        </w:rPr>
        <w:t>así como los extintores que se retirar para su remisión a Montevideo.</w:t>
      </w:r>
    </w:p>
    <w:p w:rsidR="006B3DEF" w:rsidRPr="00D2531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Pr="00D143BD" w:rsidRDefault="006B3DEF" w:rsidP="009202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43BD">
        <w:rPr>
          <w:rFonts w:ascii="Arial" w:hAnsi="Arial" w:cs="Arial"/>
          <w:b/>
          <w:sz w:val="22"/>
          <w:szCs w:val="22"/>
        </w:rPr>
        <w:t>Pago</w:t>
      </w:r>
    </w:p>
    <w:p w:rsidR="006B3DEF" w:rsidRPr="00D2531A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6B3DEF" w:rsidRPr="00D2531A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31A">
        <w:rPr>
          <w:rFonts w:ascii="Arial" w:hAnsi="Arial" w:cs="Arial"/>
          <w:sz w:val="22"/>
          <w:szCs w:val="22"/>
          <w:lang w:eastAsia="en-US"/>
        </w:rPr>
        <w:t xml:space="preserve">Una vez recibida la conformidad </w:t>
      </w:r>
      <w:r>
        <w:rPr>
          <w:rFonts w:ascii="Arial" w:hAnsi="Arial" w:cs="Arial"/>
          <w:sz w:val="22"/>
          <w:szCs w:val="22"/>
          <w:lang w:eastAsia="en-US"/>
        </w:rPr>
        <w:t>de la instalación por local</w:t>
      </w:r>
      <w:r w:rsidRPr="00D2531A">
        <w:rPr>
          <w:rFonts w:ascii="Arial" w:hAnsi="Arial" w:cs="Arial"/>
          <w:sz w:val="22"/>
          <w:szCs w:val="22"/>
          <w:lang w:eastAsia="en-US"/>
        </w:rPr>
        <w:t xml:space="preserve">, el pago se realizará a los 60 días crédito </w:t>
      </w:r>
      <w:proofErr w:type="spellStart"/>
      <w:r w:rsidRPr="00D2531A">
        <w:rPr>
          <w:rFonts w:ascii="Arial" w:hAnsi="Arial" w:cs="Arial"/>
          <w:sz w:val="22"/>
          <w:szCs w:val="22"/>
          <w:lang w:eastAsia="en-US"/>
        </w:rPr>
        <w:t>Siif</w:t>
      </w:r>
      <w:proofErr w:type="spellEnd"/>
      <w:r w:rsidRPr="00D2531A">
        <w:rPr>
          <w:rFonts w:ascii="Arial" w:hAnsi="Arial" w:cs="Arial"/>
          <w:sz w:val="22"/>
          <w:szCs w:val="22"/>
          <w:lang w:eastAsia="en-US"/>
        </w:rPr>
        <w:t>, de</w:t>
      </w:r>
      <w:r>
        <w:rPr>
          <w:rFonts w:ascii="Arial" w:hAnsi="Arial" w:cs="Arial"/>
          <w:sz w:val="22"/>
          <w:szCs w:val="22"/>
          <w:lang w:eastAsia="en-US"/>
        </w:rPr>
        <w:t xml:space="preserve"> la aprobación de la factura emitida</w:t>
      </w:r>
      <w:r w:rsidRPr="00D2531A">
        <w:rPr>
          <w:rFonts w:ascii="Arial" w:hAnsi="Arial" w:cs="Arial"/>
          <w:sz w:val="22"/>
          <w:szCs w:val="22"/>
          <w:lang w:eastAsia="en-US"/>
        </w:rPr>
        <w:t>.</w:t>
      </w:r>
    </w:p>
    <w:p w:rsidR="006B3DEF" w:rsidRPr="00D2531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Pr="00D2531A" w:rsidRDefault="006B3DEF" w:rsidP="009202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Default="006B3DEF" w:rsidP="0092025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43BD">
        <w:rPr>
          <w:rFonts w:ascii="Arial" w:hAnsi="Arial" w:cs="Arial"/>
          <w:b/>
          <w:sz w:val="22"/>
          <w:szCs w:val="22"/>
        </w:rPr>
        <w:t>Reserva de la Administración</w:t>
      </w:r>
    </w:p>
    <w:p w:rsidR="006B3DEF" w:rsidRPr="00D143BD" w:rsidRDefault="006B3DEF" w:rsidP="009202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3DEF" w:rsidRPr="00D2531A" w:rsidRDefault="006B3DEF" w:rsidP="002B735F">
      <w:pPr>
        <w:numPr>
          <w:ilvl w:val="12"/>
          <w:numId w:val="0"/>
        </w:num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2531A">
        <w:rPr>
          <w:rFonts w:ascii="Arial" w:hAnsi="Arial" w:cs="Arial"/>
          <w:sz w:val="22"/>
          <w:szCs w:val="22"/>
          <w:lang w:eastAsia="en-US"/>
        </w:rPr>
        <w:t>La Administración se reserva el derecho de desestimar todas las ofertas. Esta decisión no generará derecho alguno de los participantes a reclamar por gastos, honorarios o indemnizaciones por daños y perjuicios.</w:t>
      </w:r>
    </w:p>
    <w:p w:rsidR="006B3DEF" w:rsidRPr="00D2531A" w:rsidRDefault="006B3DEF" w:rsidP="009202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Default="006B3DEF" w:rsidP="009202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25AA" w:rsidRDefault="000025AA" w:rsidP="009202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3F5C" w:rsidRDefault="00DD3F5C" w:rsidP="009202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D3F5C" w:rsidRDefault="00DD3F5C" w:rsidP="0092025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Default="006B3DEF" w:rsidP="006B3D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Default="006B3DEF" w:rsidP="006B3D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35F" w:rsidRDefault="002B735F" w:rsidP="006B3D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DEF" w:rsidRPr="0039191A" w:rsidRDefault="006B3DEF" w:rsidP="006B3DE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B3DEF" w:rsidRPr="0039191A" w:rsidRDefault="006B3DEF" w:rsidP="006B3DEF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 w:val="0"/>
          <w:i w:val="0"/>
        </w:rPr>
      </w:pPr>
      <w:r w:rsidRPr="0039191A">
        <w:rPr>
          <w:rFonts w:ascii="Arial" w:hAnsi="Arial" w:cs="Arial"/>
        </w:rPr>
        <w:t>Anexo: Oferta</w:t>
      </w:r>
    </w:p>
    <w:p w:rsidR="006B3DEF" w:rsidRPr="00E77C8A" w:rsidRDefault="006B3DEF" w:rsidP="006B3DEF">
      <w:pPr>
        <w:spacing w:line="276" w:lineRule="auto"/>
        <w:ind w:firstLine="142"/>
        <w:jc w:val="center"/>
        <w:outlineLvl w:val="1"/>
        <w:rPr>
          <w:b/>
          <w:i/>
        </w:rPr>
      </w:pPr>
      <w:r w:rsidRPr="00E77C8A">
        <w:rPr>
          <w:b/>
          <w:i/>
        </w:rPr>
        <w:t xml:space="preserve">                                           </w:t>
      </w:r>
    </w:p>
    <w:p w:rsidR="006B3DEF" w:rsidRPr="00E77C8A" w:rsidRDefault="006B3DEF" w:rsidP="00F529DD">
      <w:pPr>
        <w:tabs>
          <w:tab w:val="center" w:pos="4252"/>
          <w:tab w:val="right" w:pos="8504"/>
        </w:tabs>
        <w:spacing w:line="276" w:lineRule="auto"/>
        <w:ind w:firstLine="142"/>
        <w:jc w:val="right"/>
        <w:rPr>
          <w:i/>
        </w:rPr>
      </w:pPr>
      <w:r w:rsidRPr="00E77C8A">
        <w:rPr>
          <w:i/>
        </w:rPr>
        <w:t>Montevideo,</w:t>
      </w:r>
      <w:r w:rsidR="00F529DD">
        <w:rPr>
          <w:i/>
        </w:rPr>
        <w:t xml:space="preserve"> __ de  _______________________</w:t>
      </w:r>
    </w:p>
    <w:p w:rsidR="006B3DEF" w:rsidRPr="00E77C8A" w:rsidRDefault="006B3DEF" w:rsidP="006B3DEF">
      <w:pPr>
        <w:spacing w:line="276" w:lineRule="auto"/>
        <w:ind w:firstLine="142"/>
        <w:jc w:val="both"/>
        <w:rPr>
          <w:i/>
        </w:rPr>
      </w:pPr>
    </w:p>
    <w:p w:rsidR="006B3DEF" w:rsidRDefault="006B3DEF" w:rsidP="006B3DEF">
      <w:pPr>
        <w:spacing w:line="276" w:lineRule="auto"/>
        <w:jc w:val="both"/>
        <w:rPr>
          <w:i/>
        </w:rPr>
      </w:pPr>
      <w:r w:rsidRPr="00E77C8A">
        <w:rPr>
          <w:i/>
        </w:rPr>
        <w:t xml:space="preserve">El suscrito ___________________________ titular de la cédula de identidad Nº ___________________, actuando en su calidad de __________________________, se compromete a entregar la mercadería, presupuestados en las ofertas en línea que forma parte de la presente, en un todo de acuerdo con las condiciones previstas  en  </w:t>
      </w:r>
      <w:r>
        <w:rPr>
          <w:i/>
        </w:rPr>
        <w:t xml:space="preserve">la Compra Directa </w:t>
      </w:r>
      <w:r w:rsidRPr="002B735F">
        <w:rPr>
          <w:i/>
        </w:rPr>
        <w:t xml:space="preserve">Común Nº </w:t>
      </w:r>
      <w:r w:rsidR="002B735F" w:rsidRPr="002B735F">
        <w:rPr>
          <w:i/>
        </w:rPr>
        <w:t>267</w:t>
      </w:r>
      <w:r w:rsidRPr="002B735F">
        <w:rPr>
          <w:i/>
        </w:rPr>
        <w:t>/201</w:t>
      </w:r>
      <w:r w:rsidR="00366DE4" w:rsidRPr="002B735F">
        <w:rPr>
          <w:i/>
        </w:rPr>
        <w:t>9</w:t>
      </w:r>
      <w:r w:rsidRPr="002B735F">
        <w:rPr>
          <w:i/>
        </w:rPr>
        <w:t>.</w:t>
      </w:r>
      <w:r>
        <w:rPr>
          <w:i/>
        </w:rPr>
        <w:t xml:space="preserve"> </w:t>
      </w:r>
      <w:r w:rsidR="002B735F">
        <w:rPr>
          <w:i/>
        </w:rPr>
        <w:t xml:space="preserve"> La oferta  se presenta</w:t>
      </w:r>
      <w:r w:rsidRPr="00E77C8A">
        <w:rPr>
          <w:i/>
        </w:rPr>
        <w:t xml:space="preserve"> con sujeción a todas las especificaciones  y condiciones </w:t>
      </w:r>
      <w:r>
        <w:rPr>
          <w:i/>
        </w:rPr>
        <w:t>del requerimiento.</w:t>
      </w:r>
    </w:p>
    <w:p w:rsidR="00366DE4" w:rsidRDefault="00366DE4" w:rsidP="006B3DEF">
      <w:pPr>
        <w:spacing w:line="276" w:lineRule="auto"/>
        <w:jc w:val="both"/>
        <w:rPr>
          <w:i/>
        </w:rPr>
      </w:pPr>
    </w:p>
    <w:p w:rsidR="00366DE4" w:rsidRPr="00E77C8A" w:rsidRDefault="00366DE4" w:rsidP="006B3DEF">
      <w:pPr>
        <w:spacing w:line="276" w:lineRule="auto"/>
        <w:jc w:val="both"/>
        <w:rPr>
          <w:i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65"/>
        <w:gridCol w:w="2679"/>
        <w:gridCol w:w="1148"/>
        <w:gridCol w:w="1687"/>
        <w:gridCol w:w="1276"/>
        <w:gridCol w:w="1275"/>
      </w:tblGrid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DD3F5C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Nro.</w:t>
            </w:r>
            <w:r w:rsidR="00366DE4"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</w:t>
            </w: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Ítem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DD3F5C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Cód.</w:t>
            </w:r>
            <w:r w:rsidR="00366DE4"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 Articulo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Artículo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Cantidad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Precio Unitario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Total $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14398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Recarga Extintor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$U           -   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14398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Recarga Extintor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$U           -   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14398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Recarga Extintor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$U           -   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14398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Recarga Extintor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25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$U           -   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10402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Prueba Hidrostática para extintor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$U           -   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29469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Mantenimiento de Extintores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Unidad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$U             5.000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$U    5.000 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SUBTOTAL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IVA 22%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2B735F">
        <w:trPr>
          <w:trHeight w:val="26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</w:tbl>
    <w:p w:rsidR="006B3DEF" w:rsidRPr="005D4C0D" w:rsidRDefault="006B3DEF" w:rsidP="006B3DEF">
      <w:pPr>
        <w:spacing w:line="276" w:lineRule="auto"/>
        <w:rPr>
          <w:b/>
          <w:i/>
          <w:u w:val="single"/>
        </w:rPr>
      </w:pPr>
    </w:p>
    <w:p w:rsidR="006B3DEF" w:rsidRPr="005D4C0D" w:rsidRDefault="006B3DEF" w:rsidP="006B3DEF">
      <w:pPr>
        <w:spacing w:line="276" w:lineRule="auto"/>
        <w:jc w:val="both"/>
        <w:rPr>
          <w:b/>
          <w:i/>
          <w:u w:val="single"/>
        </w:rPr>
      </w:pPr>
      <w:r w:rsidRPr="005D4C0D">
        <w:rPr>
          <w:i/>
        </w:rPr>
        <w:t xml:space="preserve">Se declara que la empresa  se encuentra habilitada y posee  todos los  certificados que acreditan  que </w:t>
      </w:r>
      <w:r w:rsidRPr="005D4C0D">
        <w:rPr>
          <w:b/>
          <w:i/>
          <w:u w:val="single"/>
        </w:rPr>
        <w:t xml:space="preserve">los extintores y la empresa  se encuentran debidamente autorizadas ante la DNB. </w:t>
      </w:r>
    </w:p>
    <w:p w:rsidR="006B3DEF" w:rsidRDefault="006B3DEF" w:rsidP="006B3DEF">
      <w:pPr>
        <w:spacing w:line="276" w:lineRule="auto"/>
        <w:jc w:val="both"/>
        <w:rPr>
          <w:b/>
          <w:i/>
          <w:u w:val="single"/>
        </w:rPr>
      </w:pPr>
      <w:r w:rsidRPr="005D4C0D">
        <w:rPr>
          <w:b/>
          <w:i/>
          <w:u w:val="single"/>
        </w:rPr>
        <w:t>Los precios incluyen todos los costos inherentes a la insta</w:t>
      </w:r>
      <w:r>
        <w:rPr>
          <w:b/>
          <w:i/>
          <w:u w:val="single"/>
        </w:rPr>
        <w:t>la</w:t>
      </w:r>
      <w:r w:rsidR="002B735F">
        <w:rPr>
          <w:b/>
          <w:i/>
          <w:u w:val="single"/>
        </w:rPr>
        <w:t xml:space="preserve">ción de extintores </w:t>
      </w:r>
      <w:r w:rsidRPr="005D4C0D">
        <w:rPr>
          <w:b/>
          <w:i/>
          <w:u w:val="single"/>
        </w:rPr>
        <w:t>en cada uno de los locales in</w:t>
      </w:r>
      <w:r>
        <w:rPr>
          <w:b/>
          <w:i/>
          <w:u w:val="single"/>
        </w:rPr>
        <w:t>dica</w:t>
      </w:r>
      <w:r w:rsidRPr="005D4C0D">
        <w:rPr>
          <w:b/>
          <w:i/>
          <w:u w:val="single"/>
        </w:rPr>
        <w:t xml:space="preserve">dos en </w:t>
      </w:r>
      <w:r w:rsidR="002B735F">
        <w:rPr>
          <w:b/>
          <w:i/>
          <w:u w:val="single"/>
        </w:rPr>
        <w:t>anexo de distribución de e</w:t>
      </w:r>
      <w:r>
        <w:rPr>
          <w:b/>
          <w:i/>
          <w:u w:val="single"/>
        </w:rPr>
        <w:t>xtintores por locales de Aduana</w:t>
      </w:r>
    </w:p>
    <w:p w:rsidR="002B735F" w:rsidRDefault="002B735F" w:rsidP="006B3DEF">
      <w:pPr>
        <w:spacing w:line="276" w:lineRule="auto"/>
        <w:jc w:val="both"/>
        <w:rPr>
          <w:b/>
          <w:i/>
          <w:u w:val="single"/>
        </w:rPr>
      </w:pPr>
    </w:p>
    <w:p w:rsidR="002B735F" w:rsidRDefault="002B735F" w:rsidP="006B3DEF">
      <w:pPr>
        <w:spacing w:line="276" w:lineRule="auto"/>
        <w:jc w:val="both"/>
        <w:rPr>
          <w:b/>
          <w:i/>
          <w:u w:val="single"/>
        </w:rPr>
      </w:pPr>
    </w:p>
    <w:p w:rsidR="002B735F" w:rsidRPr="00F529DD" w:rsidRDefault="002B735F" w:rsidP="006B3DEF">
      <w:pPr>
        <w:spacing w:line="276" w:lineRule="auto"/>
        <w:jc w:val="both"/>
        <w:rPr>
          <w:b/>
          <w:i/>
          <w:u w:val="single"/>
        </w:rPr>
      </w:pPr>
    </w:p>
    <w:p w:rsidR="006B3DEF" w:rsidRDefault="006B3DEF" w:rsidP="00F529DD">
      <w:pPr>
        <w:spacing w:line="276" w:lineRule="auto"/>
        <w:ind w:firstLine="142"/>
        <w:jc w:val="center"/>
        <w:rPr>
          <w:b/>
          <w:i/>
          <w:sz w:val="28"/>
          <w:szCs w:val="28"/>
        </w:rPr>
      </w:pPr>
    </w:p>
    <w:p w:rsidR="00C104E0" w:rsidRDefault="006B3DEF" w:rsidP="00C104E0">
      <w:pPr>
        <w:spacing w:line="276" w:lineRule="auto"/>
        <w:ind w:firstLine="142"/>
        <w:jc w:val="right"/>
      </w:pPr>
      <w:r w:rsidRPr="00DC1E89">
        <w:rPr>
          <w:b/>
          <w:i/>
          <w:sz w:val="28"/>
          <w:szCs w:val="28"/>
        </w:rPr>
        <w:t>Firma</w:t>
      </w:r>
      <w:r>
        <w:rPr>
          <w:b/>
          <w:i/>
          <w:sz w:val="28"/>
          <w:szCs w:val="28"/>
        </w:rPr>
        <w:t xml:space="preserve">: ---------------------- </w:t>
      </w:r>
    </w:p>
    <w:p w:rsidR="006B3DEF" w:rsidRPr="00C104E0" w:rsidRDefault="006B3DEF" w:rsidP="00C104E0">
      <w:pPr>
        <w:tabs>
          <w:tab w:val="left" w:pos="5520"/>
        </w:tabs>
        <w:sectPr w:rsidR="006B3DEF" w:rsidRPr="00C104E0" w:rsidSect="002B735F">
          <w:headerReference w:type="default" r:id="rId8"/>
          <w:footerReference w:type="default" r:id="rId9"/>
          <w:pgSz w:w="11910" w:h="16840"/>
          <w:pgMar w:top="1417" w:right="1701" w:bottom="1417" w:left="1701" w:header="619" w:footer="1663" w:gutter="0"/>
          <w:cols w:space="720"/>
          <w:docGrid w:linePitch="326"/>
        </w:sectPr>
      </w:pPr>
    </w:p>
    <w:tbl>
      <w:tblPr>
        <w:tblW w:w="8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518"/>
        <w:gridCol w:w="2431"/>
        <w:gridCol w:w="1058"/>
        <w:gridCol w:w="1522"/>
        <w:gridCol w:w="859"/>
        <w:gridCol w:w="867"/>
        <w:gridCol w:w="1240"/>
      </w:tblGrid>
      <w:tr w:rsidR="00366DE4" w:rsidRPr="00366DE4" w:rsidTr="00366DE4">
        <w:trPr>
          <w:trHeight w:val="375"/>
        </w:trPr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s-UY" w:eastAsia="es-UY"/>
              </w:rPr>
              <w:t>DISTRIBUCIÓN DE EXTINTORES POR LOCAL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N°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Piso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Sector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Tipo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Local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Compra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Recarga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Ensayo </w:t>
            </w:r>
            <w:proofErr w:type="spellStart"/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Hidr</w:t>
            </w:r>
            <w:proofErr w:type="spellEnd"/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.</w:t>
            </w:r>
          </w:p>
        </w:tc>
      </w:tr>
      <w:tr w:rsidR="00366DE4" w:rsidRPr="00366DE4" w:rsidTr="00366DE4">
        <w:trPr>
          <w:trHeight w:val="300"/>
        </w:trPr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SUR-OESTE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Administracion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Administracion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Carmelo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Q01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04 - Oficinas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Nueva Palmira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Q02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04 - Oficinas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Nueva Palmira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Q03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05 - Comercio Exterior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Nueva Palmira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K01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01 - Oficina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 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SRV Dolores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K02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07 -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Circulacion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SRV Dolores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K03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13 - Deposito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SRV Dolores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08 - Oficina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Juan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Lacaze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07 - Hall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Juan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Lacaze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07 - Hall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Juan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Lacaze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09 - Mesa de Entrada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Juan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Lacaze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I05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11 - Hall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Juan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Lacaze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N°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Piso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Sector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Tipo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Local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Compra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Recarga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Ensayo </w:t>
            </w:r>
            <w:proofErr w:type="spellStart"/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Hidr</w:t>
            </w:r>
            <w:proofErr w:type="spellEnd"/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.</w:t>
            </w:r>
          </w:p>
        </w:tc>
      </w:tr>
      <w:tr w:rsidR="00366DE4" w:rsidRPr="00366DE4" w:rsidTr="00366DE4">
        <w:trPr>
          <w:trHeight w:val="300"/>
        </w:trPr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NORESTE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10 - Deposito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10 - Deposito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06 -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Atencion</w:t>
            </w:r>
            <w:proofErr w:type="spellEnd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 al publico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07 -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Garage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SS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08 -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Garage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16 - Acceso Principal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17 -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Recepcion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18 - Hall publico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F09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Azotea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Rivera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05 - Cocina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SRV Tranqueras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07 -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Cubrecoche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SRV Tranqueras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08 - 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SRV Tranqueras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N04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07 -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Cubrecoche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SRV Tranqueras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03 - Resguardo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Curticeiras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T02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03 - Resguardo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Curticeiras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N°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Piso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Sector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Tipo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Local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Compra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Recarga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Ensayo </w:t>
            </w:r>
            <w:proofErr w:type="spellStart"/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Hidr</w:t>
            </w:r>
            <w:proofErr w:type="spellEnd"/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.</w:t>
            </w:r>
          </w:p>
        </w:tc>
      </w:tr>
      <w:tr w:rsidR="00366DE4" w:rsidRPr="00366DE4" w:rsidTr="00366DE4">
        <w:trPr>
          <w:trHeight w:val="300"/>
        </w:trPr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ESTE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07- Archivo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09- Comercio Exterior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10- Contencioso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11- Visturía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12- Visturía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15- Administrador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16- 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17- Oficina Despachantes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18- Depósito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Chuy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N°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Piso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Sector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Tipo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Local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Compra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Recarga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 xml:space="preserve">Ensayo </w:t>
            </w:r>
            <w:proofErr w:type="spellStart"/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Hidr</w:t>
            </w:r>
            <w:proofErr w:type="spellEnd"/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.</w:t>
            </w:r>
          </w:p>
        </w:tc>
      </w:tr>
      <w:tr w:rsidR="00366DE4" w:rsidRPr="00366DE4" w:rsidTr="00366DE4">
        <w:trPr>
          <w:trHeight w:val="300"/>
        </w:trPr>
        <w:tc>
          <w:tcPr>
            <w:tcW w:w="8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UY" w:eastAsia="es-UY"/>
              </w:rPr>
              <w:t>MONTEVIDEO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01- Pasillo Oficinas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Rondeau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02-- Pasillo Oficinas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4Kg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Rondeau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Pb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03- Pasillo Subsuelo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CO2 3,5Kg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Rondeau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04- Pasillo Junto a Cocina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8Kg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Rondeau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  <w:tr w:rsidR="00366DE4" w:rsidRPr="00366DE4" w:rsidTr="00366DE4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U05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PA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 xml:space="preserve">05- </w:t>
            </w: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Garage</w:t>
            </w:r>
            <w:proofErr w:type="spell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ABC 25Kg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proofErr w:type="spellStart"/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Rondeau</w:t>
            </w:r>
            <w:proofErr w:type="spell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Si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DE4" w:rsidRPr="00366DE4" w:rsidRDefault="00366DE4" w:rsidP="00366DE4">
            <w:pPr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</w:pPr>
            <w:r w:rsidRPr="00366DE4">
              <w:rPr>
                <w:rFonts w:ascii="Calibri" w:hAnsi="Calibri"/>
                <w:color w:val="000000"/>
                <w:sz w:val="22"/>
                <w:szCs w:val="22"/>
                <w:lang w:val="es-UY" w:eastAsia="es-UY"/>
              </w:rPr>
              <w:t> </w:t>
            </w:r>
          </w:p>
        </w:tc>
      </w:tr>
    </w:tbl>
    <w:p w:rsidR="007C4814" w:rsidRDefault="007C4814"/>
    <w:p w:rsidR="00274AB2" w:rsidRDefault="00274AB2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366DE4" w:rsidRDefault="00366DE4"/>
    <w:p w:rsidR="007C4814" w:rsidRDefault="007C4814"/>
    <w:p w:rsidR="007C4814" w:rsidRDefault="007C4814">
      <w:pPr>
        <w:rPr>
          <w:rFonts w:ascii="Arial" w:hAnsi="Arial" w:cs="Arial"/>
        </w:rPr>
      </w:pPr>
      <w:r w:rsidRPr="007C4814">
        <w:rPr>
          <w:rFonts w:ascii="Arial" w:hAnsi="Arial" w:cs="Arial"/>
        </w:rPr>
        <w:t>Etiqueta</w:t>
      </w:r>
      <w:r>
        <w:rPr>
          <w:rFonts w:ascii="Arial" w:hAnsi="Arial" w:cs="Arial"/>
        </w:rPr>
        <w:t>do</w:t>
      </w:r>
      <w:r w:rsidRPr="007C4814">
        <w:rPr>
          <w:rFonts w:ascii="Arial" w:hAnsi="Arial" w:cs="Arial"/>
        </w:rPr>
        <w:t xml:space="preserve"> tipo</w:t>
      </w:r>
      <w:r>
        <w:rPr>
          <w:rFonts w:ascii="Arial" w:hAnsi="Arial" w:cs="Arial"/>
        </w:rPr>
        <w:t xml:space="preserve"> de la DNA</w:t>
      </w:r>
      <w:r w:rsidRPr="007C4814">
        <w:rPr>
          <w:rFonts w:ascii="Arial" w:hAnsi="Arial" w:cs="Arial"/>
        </w:rPr>
        <w:t>:</w:t>
      </w:r>
    </w:p>
    <w:p w:rsidR="007C4814" w:rsidRDefault="007C4814">
      <w:pPr>
        <w:rPr>
          <w:rFonts w:ascii="Arial" w:hAnsi="Arial" w:cs="Arial"/>
        </w:rPr>
      </w:pPr>
    </w:p>
    <w:p w:rsidR="007C4814" w:rsidRDefault="007C4814">
      <w:pPr>
        <w:rPr>
          <w:rFonts w:ascii="Arial" w:hAnsi="Arial" w:cs="Arial"/>
        </w:rPr>
      </w:pPr>
      <w:r>
        <w:rPr>
          <w:rFonts w:ascii="Arial" w:hAnsi="Arial" w:cs="Arial"/>
          <w:noProof/>
          <w:lang w:val="es-UY" w:eastAsia="es-UY"/>
        </w:rPr>
        <w:drawing>
          <wp:inline distT="0" distB="0" distL="0" distR="0">
            <wp:extent cx="6139433" cy="35718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tiqueta tip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839" cy="357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  <w:sectPr w:rsidR="00DE70FF" w:rsidSect="00366DE4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DE70FF" w:rsidRDefault="00DE70FF">
      <w:pPr>
        <w:rPr>
          <w:rFonts w:ascii="Arial" w:hAnsi="Arial" w:cs="Arial"/>
        </w:rPr>
      </w:pPr>
    </w:p>
    <w:p w:rsidR="00DE70FF" w:rsidRDefault="00DE70FF">
      <w:pPr>
        <w:rPr>
          <w:rFonts w:ascii="Arial" w:hAnsi="Arial" w:cs="Arial"/>
        </w:rPr>
      </w:pPr>
    </w:p>
    <w:tbl>
      <w:tblPr>
        <w:tblW w:w="161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268"/>
        <w:gridCol w:w="1843"/>
        <w:gridCol w:w="1701"/>
        <w:gridCol w:w="1559"/>
        <w:gridCol w:w="1842"/>
        <w:gridCol w:w="1078"/>
        <w:gridCol w:w="1078"/>
        <w:gridCol w:w="2426"/>
      </w:tblGrid>
      <w:tr w:rsidR="000A26D8" w:rsidRPr="00DE70FF" w:rsidTr="002B735F">
        <w:trPr>
          <w:trHeight w:val="81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  <w:t>ADMINISTRACIÓN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  <w:t>ADMINISTRADOR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  <w:t>SUB ADMINISTRADOR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F" w:rsidRPr="00DE70FF" w:rsidRDefault="00DE70FF" w:rsidP="00DE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  <w:t>TEL. DESPACHO ADMINISTRADOR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  <w:t>Teléfonos o Internos Secretarías</w:t>
            </w:r>
          </w:p>
        </w:tc>
        <w:tc>
          <w:tcPr>
            <w:tcW w:w="6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val="es-UY" w:eastAsia="es-UY"/>
              </w:rPr>
              <w:t>DIRECCIÓN</w:t>
            </w:r>
          </w:p>
        </w:tc>
      </w:tr>
      <w:tr w:rsidR="00DE70FF" w:rsidRPr="00DE70FF" w:rsidTr="002B735F">
        <w:trPr>
          <w:trHeight w:val="15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FF" w:rsidRPr="00DE70FF" w:rsidRDefault="00DE70FF" w:rsidP="00DE70FF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0FF" w:rsidRPr="00DE70FF" w:rsidRDefault="00DE70FF" w:rsidP="00DE70FF">
            <w:pPr>
              <w:rPr>
                <w:sz w:val="20"/>
                <w:szCs w:val="20"/>
                <w:lang w:val="es-UY" w:eastAsia="es-UY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</w:tr>
      <w:tr w:rsidR="00DE70FF" w:rsidRPr="00DE70FF" w:rsidTr="002B735F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  <w:t>CARMELO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NATALIA ARIZTIA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SUSANA MORELLI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 xml:space="preserve">45422004 </w:t>
            </w:r>
            <w:proofErr w:type="spellStart"/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int</w:t>
            </w:r>
            <w:proofErr w:type="spellEnd"/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. 9453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9450</w:t>
            </w:r>
          </w:p>
        </w:tc>
        <w:tc>
          <w:tcPr>
            <w:tcW w:w="6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Juan Zorrilla de San Martin N° 3 - Dpto. Colonia - Carmelo</w:t>
            </w:r>
          </w:p>
        </w:tc>
      </w:tr>
      <w:tr w:rsidR="00DE70FF" w:rsidRPr="00DE70FF" w:rsidTr="002B735F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  <w:t>JUAN LACAZE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MELISSA LIZZADINI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VALERIA GONELLI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45866210/6211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6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 xml:space="preserve">Av. República Argentina s/n - Puerto - Dpto. Colonia - Juan </w:t>
            </w:r>
            <w:proofErr w:type="spellStart"/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Lacaze</w:t>
            </w:r>
            <w:proofErr w:type="spellEnd"/>
          </w:p>
        </w:tc>
      </w:tr>
      <w:tr w:rsidR="00DE70FF" w:rsidRPr="00DE70FF" w:rsidTr="002B735F">
        <w:trPr>
          <w:trHeight w:val="9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  <w:t>NUEVA PALMIRA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ZELMAR MILESI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RICARDO TACHINI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45447210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6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Chile y Ruta N° 12 - Dpto. Colonia - Nueva Palmira</w:t>
            </w:r>
          </w:p>
        </w:tc>
      </w:tr>
      <w:tr w:rsidR="00DE70FF" w:rsidRPr="00DE70FF" w:rsidTr="002B735F">
        <w:trPr>
          <w:trHeight w:val="31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  <w:t>CHUY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GERARDO TORRES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sz w:val="18"/>
                <w:szCs w:val="18"/>
                <w:lang w:val="es-UY" w:eastAsia="es-UY"/>
              </w:rPr>
              <w:t>EDUARDO CALABUIG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44742261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9550</w:t>
            </w:r>
          </w:p>
        </w:tc>
        <w:tc>
          <w:tcPr>
            <w:tcW w:w="6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 xml:space="preserve">Samuel </w:t>
            </w:r>
            <w:proofErr w:type="spellStart"/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Priliac</w:t>
            </w:r>
            <w:proofErr w:type="spellEnd"/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 xml:space="preserve"> - esq. León Ventura - </w:t>
            </w:r>
            <w:proofErr w:type="spellStart"/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Dpt</w:t>
            </w:r>
            <w:proofErr w:type="spellEnd"/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. Rocha - Chuy</w:t>
            </w:r>
          </w:p>
        </w:tc>
      </w:tr>
      <w:tr w:rsidR="00DE70FF" w:rsidRPr="00DE70FF" w:rsidTr="002B735F">
        <w:trPr>
          <w:trHeight w:val="39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 Black" w:hAnsi="Arial Black"/>
                <w:b/>
                <w:bCs/>
                <w:color w:val="FF0000"/>
                <w:sz w:val="18"/>
                <w:szCs w:val="18"/>
                <w:lang w:val="es-UY" w:eastAsia="es-UY"/>
              </w:rPr>
              <w:t>SRV SUROESTE (Dolores)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 w:eastAsia="es-UY"/>
              </w:rPr>
              <w:t>45342182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6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color w:val="FF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color w:val="FF0000"/>
                <w:sz w:val="18"/>
                <w:szCs w:val="18"/>
                <w:lang w:val="es-UY" w:eastAsia="es-UY"/>
              </w:rPr>
              <w:t>Rambla Costanera - esq. 18 de Julio - Dpto. Soriano _ Dolores</w:t>
            </w:r>
          </w:p>
        </w:tc>
      </w:tr>
      <w:tr w:rsidR="00DE70FF" w:rsidRPr="00DE70FF" w:rsidTr="002B735F">
        <w:trPr>
          <w:trHeight w:val="45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  <w:t>RIVERA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DANILO POSCHI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EDGAR GÓMEZ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46230753 - 46220430 - 46223088 - int.305 - 304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 xml:space="preserve">46223088 </w:t>
            </w:r>
            <w:proofErr w:type="spellStart"/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int</w:t>
            </w:r>
            <w:proofErr w:type="spellEnd"/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. 304</w:t>
            </w:r>
          </w:p>
        </w:tc>
        <w:tc>
          <w:tcPr>
            <w:tcW w:w="6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 xml:space="preserve">33 Orientales 1054 - esq. Agraciada - Dpto. Rivera _ </w:t>
            </w:r>
            <w:proofErr w:type="spellStart"/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Rivera</w:t>
            </w:r>
            <w:proofErr w:type="spellEnd"/>
          </w:p>
        </w:tc>
      </w:tr>
      <w:tr w:rsidR="00DE70FF" w:rsidRPr="00DE70FF" w:rsidTr="002B735F">
        <w:trPr>
          <w:trHeight w:val="495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 Black" w:hAnsi="Arial Black"/>
                <w:b/>
                <w:bCs/>
                <w:color w:val="000000"/>
                <w:sz w:val="18"/>
                <w:szCs w:val="18"/>
                <w:lang w:val="es-UY" w:eastAsia="es-UY"/>
              </w:rPr>
              <w:t>SRV NORTE (Rivera)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FRANCISCO MARTÍNEZ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590/591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UY" w:eastAsia="es-UY"/>
              </w:rPr>
              <w:t> </w:t>
            </w:r>
          </w:p>
        </w:tc>
        <w:tc>
          <w:tcPr>
            <w:tcW w:w="64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70FF" w:rsidRPr="00DE70FF" w:rsidRDefault="00DE70FF" w:rsidP="00DE70FF">
            <w:pPr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</w:pPr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 xml:space="preserve">Ruta Nacional N° 5 km 458 - </w:t>
            </w:r>
            <w:proofErr w:type="spellStart"/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>Dpto</w:t>
            </w:r>
            <w:proofErr w:type="spellEnd"/>
            <w:r w:rsidRPr="00DE70FF">
              <w:rPr>
                <w:rFonts w:ascii="Arial" w:hAnsi="Arial" w:cs="Arial"/>
                <w:color w:val="000000"/>
                <w:sz w:val="18"/>
                <w:szCs w:val="18"/>
                <w:lang w:val="es-UY" w:eastAsia="es-UY"/>
              </w:rPr>
              <w:t xml:space="preserve"> Rivera _ Tranqueras</w:t>
            </w:r>
          </w:p>
        </w:tc>
      </w:tr>
    </w:tbl>
    <w:p w:rsidR="00DE70FF" w:rsidRPr="007C4814" w:rsidRDefault="00DE70FF">
      <w:pPr>
        <w:rPr>
          <w:rFonts w:ascii="Arial" w:hAnsi="Arial" w:cs="Arial"/>
        </w:rPr>
      </w:pPr>
    </w:p>
    <w:sectPr w:rsidR="00DE70FF" w:rsidRPr="007C4814" w:rsidSect="00DE70F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FC" w:rsidRDefault="00AB5BFC" w:rsidP="006B3DEF">
      <w:r>
        <w:separator/>
      </w:r>
    </w:p>
  </w:endnote>
  <w:endnote w:type="continuationSeparator" w:id="0">
    <w:p w:rsidR="00AB5BFC" w:rsidRDefault="00AB5BFC" w:rsidP="006B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5F" w:rsidRDefault="002B735F" w:rsidP="002B735F">
    <w:pPr>
      <w:ind w:left="708" w:firstLine="708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Rambla 25 de Agosto de 1825 s/n esquina Yacaré, Oficina 105</w:t>
    </w:r>
  </w:p>
  <w:p w:rsidR="002B735F" w:rsidRPr="00B47ECC" w:rsidRDefault="002B735F" w:rsidP="002B735F">
    <w:pPr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2915-0007 internos 7123, 7125, 7134 e-mail compras@aduanas.gub.uy</w:t>
    </w:r>
  </w:p>
  <w:p w:rsidR="002B735F" w:rsidRDefault="002B735F">
    <w:pPr>
      <w:pStyle w:val="Piedepgina"/>
    </w:pPr>
  </w:p>
  <w:p w:rsidR="00FB783D" w:rsidRDefault="00FB783D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FC" w:rsidRDefault="00AB5BFC" w:rsidP="006B3DEF">
      <w:r>
        <w:separator/>
      </w:r>
    </w:p>
  </w:footnote>
  <w:footnote w:type="continuationSeparator" w:id="0">
    <w:p w:rsidR="00AB5BFC" w:rsidRDefault="00AB5BFC" w:rsidP="006B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35F" w:rsidRDefault="002B735F">
    <w:pPr>
      <w:pStyle w:val="Encabezado"/>
    </w:pPr>
    <w:r w:rsidRPr="00B47ECC">
      <w:rPr>
        <w:noProof/>
        <w:lang w:val="es-UY" w:eastAsia="es-UY"/>
      </w:rPr>
      <w:drawing>
        <wp:inline distT="0" distB="0" distL="0" distR="0" wp14:anchorId="01779E07" wp14:editId="64F61AA1">
          <wp:extent cx="2164159" cy="781050"/>
          <wp:effectExtent l="0" t="0" r="7620" b="0"/>
          <wp:docPr id="6" name="Imagen 6" descr="Dirección nacional de adua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irección nacional de adua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863" cy="78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735F" w:rsidRDefault="002B73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46F4"/>
    <w:multiLevelType w:val="hybridMultilevel"/>
    <w:tmpl w:val="8FFE686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3D83"/>
    <w:multiLevelType w:val="hybridMultilevel"/>
    <w:tmpl w:val="9014CA04"/>
    <w:lvl w:ilvl="0" w:tplc="3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2057ED"/>
    <w:multiLevelType w:val="hybridMultilevel"/>
    <w:tmpl w:val="F7FAE86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05A7"/>
    <w:multiLevelType w:val="hybridMultilevel"/>
    <w:tmpl w:val="5DA644B0"/>
    <w:lvl w:ilvl="0" w:tplc="DF101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90EB9"/>
    <w:multiLevelType w:val="hybridMultilevel"/>
    <w:tmpl w:val="D15C5EFE"/>
    <w:lvl w:ilvl="0" w:tplc="C40C8B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24A91"/>
    <w:multiLevelType w:val="hybridMultilevel"/>
    <w:tmpl w:val="E3C0F7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47EDB"/>
    <w:multiLevelType w:val="hybridMultilevel"/>
    <w:tmpl w:val="C2A01D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EF"/>
    <w:rsid w:val="000025AA"/>
    <w:rsid w:val="00043404"/>
    <w:rsid w:val="00054E2D"/>
    <w:rsid w:val="00067D95"/>
    <w:rsid w:val="000A26D8"/>
    <w:rsid w:val="000C2165"/>
    <w:rsid w:val="00107B28"/>
    <w:rsid w:val="00197963"/>
    <w:rsid w:val="001C209C"/>
    <w:rsid w:val="001C2115"/>
    <w:rsid w:val="001C4493"/>
    <w:rsid w:val="00274AB2"/>
    <w:rsid w:val="0029150A"/>
    <w:rsid w:val="002B735F"/>
    <w:rsid w:val="002C4D2E"/>
    <w:rsid w:val="00366DE4"/>
    <w:rsid w:val="00367626"/>
    <w:rsid w:val="00370E3E"/>
    <w:rsid w:val="0039191A"/>
    <w:rsid w:val="003E6AF4"/>
    <w:rsid w:val="00454DDB"/>
    <w:rsid w:val="00477B3D"/>
    <w:rsid w:val="00495863"/>
    <w:rsid w:val="004F12D0"/>
    <w:rsid w:val="00527314"/>
    <w:rsid w:val="00573D27"/>
    <w:rsid w:val="005938EE"/>
    <w:rsid w:val="005D14E3"/>
    <w:rsid w:val="00606A96"/>
    <w:rsid w:val="00641BDF"/>
    <w:rsid w:val="00643C75"/>
    <w:rsid w:val="006B3DEF"/>
    <w:rsid w:val="00726738"/>
    <w:rsid w:val="007347AE"/>
    <w:rsid w:val="00740C00"/>
    <w:rsid w:val="00755E98"/>
    <w:rsid w:val="007A45D4"/>
    <w:rsid w:val="007C4814"/>
    <w:rsid w:val="007F1EA6"/>
    <w:rsid w:val="007F591E"/>
    <w:rsid w:val="00907C6D"/>
    <w:rsid w:val="00920255"/>
    <w:rsid w:val="009B3A0B"/>
    <w:rsid w:val="009E78DB"/>
    <w:rsid w:val="00A41813"/>
    <w:rsid w:val="00AB5BFC"/>
    <w:rsid w:val="00AC4C79"/>
    <w:rsid w:val="00B414C0"/>
    <w:rsid w:val="00B61606"/>
    <w:rsid w:val="00B901EB"/>
    <w:rsid w:val="00BA5767"/>
    <w:rsid w:val="00BC5443"/>
    <w:rsid w:val="00BD6B4F"/>
    <w:rsid w:val="00BE0083"/>
    <w:rsid w:val="00C104E0"/>
    <w:rsid w:val="00CC50AD"/>
    <w:rsid w:val="00D2474F"/>
    <w:rsid w:val="00D94D9D"/>
    <w:rsid w:val="00DD3F5C"/>
    <w:rsid w:val="00DE70FF"/>
    <w:rsid w:val="00DF3A85"/>
    <w:rsid w:val="00E37FD1"/>
    <w:rsid w:val="00F529DD"/>
    <w:rsid w:val="00F87459"/>
    <w:rsid w:val="00FB783D"/>
    <w:rsid w:val="00FE2D6E"/>
    <w:rsid w:val="00FE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259DB31-AC15-4DC1-ADB0-C5E1B4F8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6B3D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B3DEF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Hipervnculo">
    <w:name w:val="Hyperlink"/>
    <w:uiPriority w:val="99"/>
    <w:rsid w:val="006B3DEF"/>
    <w:rPr>
      <w:rFonts w:cs="Times New Roman"/>
      <w:color w:val="0000FF"/>
      <w:u w:val="single"/>
    </w:rPr>
  </w:style>
  <w:style w:type="character" w:styleId="Textoennegrita">
    <w:name w:val="Strong"/>
    <w:uiPriority w:val="22"/>
    <w:qFormat/>
    <w:rsid w:val="006B3DEF"/>
    <w:rPr>
      <w:b/>
      <w:bCs/>
    </w:rPr>
  </w:style>
  <w:style w:type="paragraph" w:styleId="NormalWeb">
    <w:name w:val="Normal (Web)"/>
    <w:basedOn w:val="Normal"/>
    <w:uiPriority w:val="99"/>
    <w:unhideWhenUsed/>
    <w:rsid w:val="006B3DEF"/>
    <w:pPr>
      <w:spacing w:before="100" w:beforeAutospacing="1" w:after="100" w:afterAutospacing="1"/>
    </w:pPr>
    <w:rPr>
      <w:lang w:val="es-UY" w:eastAsia="es-UY"/>
    </w:rPr>
  </w:style>
  <w:style w:type="paragraph" w:styleId="Encabezado">
    <w:name w:val="header"/>
    <w:basedOn w:val="Normal"/>
    <w:link w:val="EncabezadoCar"/>
    <w:uiPriority w:val="99"/>
    <w:unhideWhenUsed/>
    <w:rsid w:val="006B3D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3D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3D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DE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7D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D9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07EB-1B42-420D-A1DA-BCDE7D26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1824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Quintero, Maricarmen</dc:creator>
  <cp:lastModifiedBy>Barrera, Claudia</cp:lastModifiedBy>
  <cp:revision>3</cp:revision>
  <dcterms:created xsi:type="dcterms:W3CDTF">2019-11-18T19:05:00Z</dcterms:created>
  <dcterms:modified xsi:type="dcterms:W3CDTF">2019-11-18T19:14:00Z</dcterms:modified>
</cp:coreProperties>
</file>