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169" w:rsidRDefault="001D3448" w:rsidP="00EB6169">
      <w:pPr>
        <w:jc w:val="right"/>
        <w:rPr>
          <w:rFonts w:cs="Arial"/>
        </w:rPr>
      </w:pPr>
      <w:r>
        <w:rPr>
          <w:rFonts w:cs="Arial"/>
        </w:rPr>
        <w:t>Montevideo, 21</w:t>
      </w:r>
      <w:r w:rsidR="00EB6169">
        <w:rPr>
          <w:rFonts w:cs="Arial"/>
        </w:rPr>
        <w:t xml:space="preserve"> de marzo de 2025.-</w:t>
      </w:r>
    </w:p>
    <w:p w:rsidR="00EB6169" w:rsidRDefault="00EB6169" w:rsidP="00EB6169">
      <w:pPr>
        <w:jc w:val="both"/>
        <w:rPr>
          <w:rFonts w:ascii="Arial" w:hAnsi="Arial" w:cs="Arial"/>
          <w:b/>
          <w:color w:val="0000FF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Sr. Proveedor: </w:t>
      </w:r>
      <w:r>
        <w:rPr>
          <w:rFonts w:ascii="Arial" w:hAnsi="Arial" w:cs="Arial"/>
          <w:b/>
          <w:sz w:val="24"/>
          <w:szCs w:val="24"/>
        </w:rPr>
        <w:t xml:space="preserve">Ref. Compra Directa </w:t>
      </w:r>
      <w:r w:rsidR="001D3448">
        <w:rPr>
          <w:rFonts w:ascii="Arial" w:hAnsi="Arial" w:cs="Arial"/>
          <w:b/>
          <w:color w:val="0000FF"/>
          <w:sz w:val="24"/>
          <w:szCs w:val="24"/>
        </w:rPr>
        <w:t>66</w:t>
      </w:r>
      <w:r>
        <w:rPr>
          <w:rFonts w:ascii="Arial" w:hAnsi="Arial" w:cs="Arial"/>
          <w:b/>
          <w:color w:val="0000FF"/>
          <w:sz w:val="24"/>
          <w:szCs w:val="24"/>
        </w:rPr>
        <w:t>/2025.-</w:t>
      </w:r>
    </w:p>
    <w:p w:rsidR="00EB6169" w:rsidRDefault="00EB6169" w:rsidP="00EB6169">
      <w:pPr>
        <w:rPr>
          <w:lang w:val="es-ES_tradnl"/>
        </w:rPr>
      </w:pPr>
      <w:r>
        <w:rPr>
          <w:rFonts w:cs="Arial"/>
        </w:rPr>
        <w:t>Solicito se sirva cotizar los siguientes repuestos para (Camión</w:t>
      </w:r>
      <w:r w:rsidR="001D3448">
        <w:rPr>
          <w:rFonts w:cs="Arial"/>
        </w:rPr>
        <w:t xml:space="preserve"> Regador de asfalto, marca LEBOY modelo </w:t>
      </w:r>
      <w:proofErr w:type="spellStart"/>
      <w:r w:rsidR="001D3448">
        <w:rPr>
          <w:rFonts w:cs="Arial"/>
        </w:rPr>
        <w:t>Maximixer</w:t>
      </w:r>
      <w:proofErr w:type="spellEnd"/>
      <w:r w:rsidR="001D3448">
        <w:rPr>
          <w:rFonts w:cs="Arial"/>
        </w:rPr>
        <w:t xml:space="preserve"> II)</w:t>
      </w:r>
      <w:bookmarkStart w:id="0" w:name="_GoBack"/>
      <w:bookmarkEnd w:id="0"/>
      <w:r>
        <w:rPr>
          <w:rFonts w:cs="Arial"/>
        </w:rPr>
        <w:t xml:space="preserve"> hasta la cantidad </w:t>
      </w:r>
      <w:r>
        <w:rPr>
          <w:lang w:val="es-ES_tradnl"/>
        </w:rPr>
        <w:t xml:space="preserve">de: </w:t>
      </w:r>
    </w:p>
    <w:tbl>
      <w:tblPr>
        <w:tblW w:w="8931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1134"/>
        <w:gridCol w:w="2127"/>
        <w:gridCol w:w="3402"/>
        <w:gridCol w:w="1701"/>
      </w:tblGrid>
      <w:tr w:rsidR="00EB445F" w:rsidRPr="00B35FDC" w:rsidTr="00B212FA">
        <w:trPr>
          <w:trHeight w:val="3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45F" w:rsidRPr="00B35FDC" w:rsidRDefault="00EB445F" w:rsidP="00B212F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val="es-UY" w:eastAsia="es-UY"/>
              </w:rPr>
            </w:pPr>
            <w:r w:rsidRPr="00B35FDC">
              <w:rPr>
                <w:rFonts w:eastAsia="Times New Roman" w:cs="Calibri"/>
                <w:b/>
                <w:bCs/>
                <w:color w:val="000000"/>
                <w:lang w:val="es-UY" w:eastAsia="es-UY"/>
              </w:rPr>
              <w:t>Ítem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45F" w:rsidRPr="00B35FDC" w:rsidRDefault="00EB445F" w:rsidP="00B212F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val="es-UY" w:eastAsia="es-UY"/>
              </w:rPr>
            </w:pPr>
            <w:r w:rsidRPr="00B35FDC">
              <w:rPr>
                <w:rFonts w:eastAsia="Times New Roman" w:cs="Calibri"/>
                <w:b/>
                <w:bCs/>
                <w:color w:val="000000"/>
                <w:lang w:val="es-UY" w:eastAsia="es-UY"/>
              </w:rPr>
              <w:t xml:space="preserve">Cantidad 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45F" w:rsidRPr="00B35FDC" w:rsidRDefault="00EB445F" w:rsidP="00B212F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val="es-UY" w:eastAsia="es-UY"/>
              </w:rPr>
            </w:pPr>
            <w:r w:rsidRPr="00B35FDC">
              <w:rPr>
                <w:rFonts w:eastAsia="Times New Roman" w:cs="Calibri"/>
                <w:b/>
                <w:bCs/>
                <w:color w:val="000000"/>
                <w:lang w:val="es-UY" w:eastAsia="es-UY"/>
              </w:rPr>
              <w:t>PIEZA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45F" w:rsidRPr="00B35FDC" w:rsidRDefault="00EB445F" w:rsidP="00B212F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val="es-UY" w:eastAsia="es-UY"/>
              </w:rPr>
            </w:pPr>
            <w:r w:rsidRPr="00B35FDC">
              <w:rPr>
                <w:rFonts w:eastAsia="Times New Roman" w:cs="Calibri"/>
                <w:b/>
                <w:bCs/>
                <w:color w:val="000000"/>
                <w:lang w:val="es-UY" w:eastAsia="es-UY"/>
              </w:rPr>
              <w:t>Detalle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445F" w:rsidRPr="00B35FDC" w:rsidRDefault="00EB445F" w:rsidP="00B212FA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lang w:val="es-UY" w:eastAsia="es-UY"/>
              </w:rPr>
            </w:pPr>
            <w:r>
              <w:rPr>
                <w:rFonts w:eastAsia="Times New Roman" w:cs="Calibri"/>
                <w:b/>
                <w:bCs/>
                <w:color w:val="000000"/>
                <w:lang w:val="es-UY" w:eastAsia="es-UY"/>
              </w:rPr>
              <w:t>Marca y Modelo</w:t>
            </w:r>
          </w:p>
        </w:tc>
      </w:tr>
      <w:tr w:rsidR="00EB445F" w:rsidRPr="00B35FDC" w:rsidTr="00B212FA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45F" w:rsidRPr="00B35FDC" w:rsidRDefault="00EB445F" w:rsidP="00B212F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val="es-UY" w:eastAsia="es-UY"/>
              </w:rPr>
            </w:pPr>
            <w:r w:rsidRPr="00B35FDC">
              <w:rPr>
                <w:rFonts w:eastAsia="Times New Roman" w:cs="Calibri"/>
                <w:color w:val="000000"/>
                <w:lang w:val="es-UY" w:eastAsia="es-UY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45F" w:rsidRPr="00B35FDC" w:rsidRDefault="001D3448" w:rsidP="00B212F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val="es-UY" w:eastAsia="es-UY"/>
              </w:rPr>
            </w:pPr>
            <w:r>
              <w:rPr>
                <w:rFonts w:eastAsia="Times New Roman" w:cs="Calibri"/>
                <w:color w:val="000000"/>
                <w:lang w:val="es-UY" w:eastAsia="es-UY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45F" w:rsidRPr="00B35FDC" w:rsidRDefault="001D3448" w:rsidP="00B212F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val="es-UY" w:eastAsia="es-UY"/>
              </w:rPr>
            </w:pPr>
            <w:r>
              <w:rPr>
                <w:rFonts w:eastAsia="Times New Roman" w:cs="Calibri"/>
                <w:color w:val="000000"/>
                <w:lang w:val="es-UY" w:eastAsia="es-UY"/>
              </w:rPr>
              <w:t>31196+001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45F" w:rsidRPr="00B35FDC" w:rsidRDefault="001D3448" w:rsidP="00B212FA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val="es-UY" w:eastAsia="es-UY"/>
              </w:rPr>
            </w:pPr>
            <w:r>
              <w:rPr>
                <w:rFonts w:eastAsia="Times New Roman" w:cs="Calibri"/>
                <w:color w:val="000000"/>
                <w:lang w:val="es-UY" w:eastAsia="es-UY"/>
              </w:rPr>
              <w:t>Acople estriado macho hembra motor hidráulico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445F" w:rsidRPr="00B35FDC" w:rsidRDefault="00EB445F" w:rsidP="001D3448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val="es-UY" w:eastAsia="es-UY"/>
              </w:rPr>
            </w:pPr>
            <w:r>
              <w:rPr>
                <w:rFonts w:cs="Arial"/>
              </w:rPr>
              <w:t xml:space="preserve">CAMIÓN </w:t>
            </w:r>
            <w:r w:rsidR="001D3448">
              <w:rPr>
                <w:rFonts w:cs="Arial"/>
              </w:rPr>
              <w:t xml:space="preserve">LEBOY – </w:t>
            </w:r>
            <w:proofErr w:type="spellStart"/>
            <w:r w:rsidR="001D3448">
              <w:rPr>
                <w:rFonts w:cs="Arial"/>
              </w:rPr>
              <w:t>Maximixer</w:t>
            </w:r>
            <w:proofErr w:type="spellEnd"/>
            <w:r w:rsidR="001D3448">
              <w:rPr>
                <w:rFonts w:cs="Arial"/>
              </w:rPr>
              <w:t xml:space="preserve"> II</w:t>
            </w:r>
          </w:p>
        </w:tc>
      </w:tr>
    </w:tbl>
    <w:p w:rsidR="00EB6169" w:rsidRDefault="00EB6169" w:rsidP="00EB6169">
      <w:pPr>
        <w:spacing w:after="0" w:line="240" w:lineRule="auto"/>
        <w:rPr>
          <w:rFonts w:eastAsia="Times New Roman"/>
          <w:b/>
          <w:bCs/>
          <w:color w:val="000000"/>
          <w:sz w:val="20"/>
          <w:szCs w:val="20"/>
          <w:lang w:val="es-UY" w:eastAsia="es-UY"/>
        </w:rPr>
      </w:pPr>
      <w:r>
        <w:rPr>
          <w:rFonts w:eastAsia="Times New Roman"/>
          <w:b/>
          <w:bCs/>
          <w:color w:val="000000"/>
          <w:sz w:val="20"/>
          <w:szCs w:val="20"/>
          <w:lang w:val="es-UY" w:eastAsia="es-UY"/>
        </w:rPr>
        <w:t>-</w:t>
      </w:r>
      <w:proofErr w:type="spellStart"/>
      <w:r w:rsidR="001D3448">
        <w:rPr>
          <w:rFonts w:eastAsia="Times New Roman"/>
          <w:b/>
          <w:bCs/>
          <w:color w:val="000000"/>
          <w:sz w:val="20"/>
          <w:szCs w:val="20"/>
          <w:lang w:val="es-UY" w:eastAsia="es-UY"/>
        </w:rPr>
        <w:t>Exp</w:t>
      </w:r>
      <w:proofErr w:type="spellEnd"/>
      <w:r w:rsidR="001D3448">
        <w:rPr>
          <w:rFonts w:eastAsia="Times New Roman"/>
          <w:b/>
          <w:bCs/>
          <w:color w:val="000000"/>
          <w:sz w:val="20"/>
          <w:szCs w:val="20"/>
          <w:lang w:val="es-UY" w:eastAsia="es-UY"/>
        </w:rPr>
        <w:t>. 25-1117</w:t>
      </w:r>
      <w:r>
        <w:rPr>
          <w:rFonts w:eastAsia="Times New Roman"/>
          <w:b/>
          <w:bCs/>
          <w:color w:val="000000"/>
          <w:sz w:val="20"/>
          <w:szCs w:val="20"/>
          <w:lang w:val="es-UY" w:eastAsia="es-UY"/>
        </w:rPr>
        <w:t xml:space="preserve">  </w:t>
      </w:r>
    </w:p>
    <w:p w:rsidR="00D0176C" w:rsidRPr="007E1193" w:rsidRDefault="00D0176C" w:rsidP="00D0176C">
      <w:pPr>
        <w:spacing w:before="160"/>
        <w:rPr>
          <w:rFonts w:ascii="Arial" w:hAnsi="Arial" w:cs="Arial"/>
          <w:b/>
          <w:spacing w:val="-2"/>
          <w:u w:val="single"/>
        </w:rPr>
      </w:pPr>
      <w:r w:rsidRPr="007E1193">
        <w:rPr>
          <w:rFonts w:ascii="Arial" w:hAnsi="Arial" w:cs="Arial"/>
          <w:b/>
          <w:u w:val="single"/>
        </w:rPr>
        <w:t xml:space="preserve">CONDICIONES TÉCNICAS DE CONTRATACIÓN </w:t>
      </w:r>
      <w:r w:rsidRPr="007E1193">
        <w:rPr>
          <w:rFonts w:ascii="Arial" w:hAnsi="Arial" w:cs="Arial"/>
          <w:b/>
          <w:spacing w:val="-2"/>
          <w:u w:val="single"/>
        </w:rPr>
        <w:t>QUE DEBERÁN CUMPLIR LOS ARTÍCULOS:</w:t>
      </w:r>
    </w:p>
    <w:p w:rsidR="00D0176C" w:rsidRPr="00CA5A6C" w:rsidRDefault="00D0176C" w:rsidP="00D0176C">
      <w:pPr>
        <w:pStyle w:val="Textoindependiente"/>
        <w:spacing w:before="182" w:line="256" w:lineRule="auto"/>
        <w:rPr>
          <w:rFonts w:ascii="Arial" w:hAnsi="Arial" w:cs="Arial"/>
          <w:spacing w:val="-4"/>
        </w:rPr>
      </w:pPr>
      <w:r w:rsidRPr="007E1193">
        <w:rPr>
          <w:rFonts w:ascii="Arial" w:hAnsi="Arial" w:cs="Arial"/>
        </w:rPr>
        <w:t>Serán</w:t>
      </w:r>
      <w:r w:rsidRPr="007E1193">
        <w:rPr>
          <w:rFonts w:ascii="Arial" w:hAnsi="Arial" w:cs="Arial"/>
          <w:spacing w:val="-2"/>
        </w:rPr>
        <w:t xml:space="preserve"> </w:t>
      </w:r>
      <w:r w:rsidRPr="007E1193">
        <w:rPr>
          <w:rFonts w:ascii="Arial" w:hAnsi="Arial" w:cs="Arial"/>
        </w:rPr>
        <w:t>de</w:t>
      </w:r>
      <w:r w:rsidRPr="007E1193">
        <w:rPr>
          <w:rFonts w:ascii="Arial" w:hAnsi="Arial" w:cs="Arial"/>
          <w:spacing w:val="-2"/>
        </w:rPr>
        <w:t xml:space="preserve"> </w:t>
      </w:r>
      <w:r w:rsidRPr="007E1193">
        <w:rPr>
          <w:rFonts w:ascii="Arial" w:hAnsi="Arial" w:cs="Arial"/>
        </w:rPr>
        <w:t>producción</w:t>
      </w:r>
      <w:r w:rsidRPr="007E1193">
        <w:rPr>
          <w:rFonts w:ascii="Arial" w:hAnsi="Arial" w:cs="Arial"/>
          <w:spacing w:val="-3"/>
        </w:rPr>
        <w:t xml:space="preserve"> </w:t>
      </w:r>
      <w:r w:rsidRPr="007E1193">
        <w:rPr>
          <w:rFonts w:ascii="Arial" w:hAnsi="Arial" w:cs="Arial"/>
        </w:rPr>
        <w:t>estándar,</w:t>
      </w:r>
      <w:r w:rsidRPr="007E1193">
        <w:rPr>
          <w:rFonts w:ascii="Arial" w:hAnsi="Arial" w:cs="Arial"/>
          <w:spacing w:val="-4"/>
        </w:rPr>
        <w:t xml:space="preserve"> </w:t>
      </w:r>
      <w:r w:rsidRPr="007E1193">
        <w:rPr>
          <w:rFonts w:ascii="Arial" w:hAnsi="Arial" w:cs="Arial"/>
        </w:rPr>
        <w:t>existentes</w:t>
      </w:r>
      <w:r w:rsidRPr="007E1193">
        <w:rPr>
          <w:rFonts w:ascii="Arial" w:hAnsi="Arial" w:cs="Arial"/>
          <w:spacing w:val="-4"/>
        </w:rPr>
        <w:t xml:space="preserve"> </w:t>
      </w:r>
      <w:r w:rsidRPr="007E1193">
        <w:rPr>
          <w:rFonts w:ascii="Arial" w:hAnsi="Arial" w:cs="Arial"/>
        </w:rPr>
        <w:t>en</w:t>
      </w:r>
      <w:r w:rsidRPr="007E1193">
        <w:rPr>
          <w:rFonts w:ascii="Arial" w:hAnsi="Arial" w:cs="Arial"/>
          <w:spacing w:val="-3"/>
        </w:rPr>
        <w:t xml:space="preserve"> </w:t>
      </w:r>
      <w:r w:rsidRPr="007E1193">
        <w:rPr>
          <w:rFonts w:ascii="Arial" w:hAnsi="Arial" w:cs="Arial"/>
        </w:rPr>
        <w:t>plaza,</w:t>
      </w:r>
      <w:r w:rsidRPr="007E1193">
        <w:rPr>
          <w:rFonts w:ascii="Arial" w:hAnsi="Arial" w:cs="Arial"/>
          <w:spacing w:val="-2"/>
        </w:rPr>
        <w:t xml:space="preserve"> </w:t>
      </w:r>
      <w:r w:rsidRPr="007E1193">
        <w:rPr>
          <w:rFonts w:ascii="Arial" w:hAnsi="Arial" w:cs="Arial"/>
        </w:rPr>
        <w:t>y</w:t>
      </w:r>
      <w:r w:rsidRPr="007E1193">
        <w:rPr>
          <w:rFonts w:ascii="Arial" w:hAnsi="Arial" w:cs="Arial"/>
          <w:spacing w:val="-2"/>
        </w:rPr>
        <w:t xml:space="preserve"> </w:t>
      </w:r>
      <w:r w:rsidRPr="007E1193">
        <w:rPr>
          <w:rFonts w:ascii="Arial" w:hAnsi="Arial" w:cs="Arial"/>
        </w:rPr>
        <w:t>cumplirán</w:t>
      </w:r>
      <w:r w:rsidRPr="007E1193">
        <w:rPr>
          <w:rFonts w:ascii="Arial" w:hAnsi="Arial" w:cs="Arial"/>
          <w:spacing w:val="-4"/>
        </w:rPr>
        <w:t xml:space="preserve"> </w:t>
      </w:r>
      <w:r w:rsidRPr="007E1193">
        <w:rPr>
          <w:rFonts w:ascii="Arial" w:hAnsi="Arial" w:cs="Arial"/>
        </w:rPr>
        <w:t>con</w:t>
      </w:r>
      <w:r w:rsidRPr="007E1193">
        <w:rPr>
          <w:rFonts w:ascii="Arial" w:hAnsi="Arial" w:cs="Arial"/>
          <w:spacing w:val="-2"/>
        </w:rPr>
        <w:t xml:space="preserve"> </w:t>
      </w:r>
      <w:r w:rsidRPr="007E1193">
        <w:rPr>
          <w:rFonts w:ascii="Arial" w:hAnsi="Arial" w:cs="Arial"/>
        </w:rPr>
        <w:t>las</w:t>
      </w:r>
      <w:r w:rsidRPr="007E1193">
        <w:rPr>
          <w:rFonts w:ascii="Arial" w:hAnsi="Arial" w:cs="Arial"/>
          <w:spacing w:val="-2"/>
        </w:rPr>
        <w:t xml:space="preserve"> características</w:t>
      </w:r>
      <w:r>
        <w:rPr>
          <w:rFonts w:ascii="Arial" w:hAnsi="Arial" w:cs="Arial"/>
          <w:spacing w:val="-2"/>
        </w:rPr>
        <w:t xml:space="preserve"> indicadas en tabla</w:t>
      </w:r>
    </w:p>
    <w:p w:rsidR="00D0176C" w:rsidRPr="00CA5A6C" w:rsidRDefault="00D0176C" w:rsidP="00D0176C">
      <w:pPr>
        <w:pStyle w:val="Prrafodelista"/>
        <w:widowControl w:val="0"/>
        <w:numPr>
          <w:ilvl w:val="0"/>
          <w:numId w:val="1"/>
        </w:numPr>
        <w:tabs>
          <w:tab w:val="left" w:pos="721"/>
        </w:tabs>
        <w:autoSpaceDE w:val="0"/>
        <w:autoSpaceDN w:val="0"/>
        <w:spacing w:before="22" w:after="0"/>
        <w:ind w:right="526"/>
        <w:contextualSpacing w:val="0"/>
        <w:rPr>
          <w:rFonts w:ascii="Arial" w:hAnsi="Arial" w:cs="Arial"/>
        </w:rPr>
      </w:pPr>
      <w:r w:rsidRPr="00CA5A6C">
        <w:rPr>
          <w:rFonts w:ascii="Arial" w:hAnsi="Arial" w:cs="Arial"/>
        </w:rPr>
        <w:t>Todos</w:t>
      </w:r>
      <w:r w:rsidRPr="00CA5A6C">
        <w:rPr>
          <w:rFonts w:ascii="Arial" w:hAnsi="Arial" w:cs="Arial"/>
          <w:spacing w:val="-2"/>
        </w:rPr>
        <w:t xml:space="preserve"> </w:t>
      </w:r>
      <w:r w:rsidRPr="00CA5A6C">
        <w:rPr>
          <w:rFonts w:ascii="Arial" w:hAnsi="Arial" w:cs="Arial"/>
        </w:rPr>
        <w:t>los</w:t>
      </w:r>
      <w:r w:rsidRPr="00CA5A6C">
        <w:rPr>
          <w:rFonts w:ascii="Arial" w:hAnsi="Arial" w:cs="Arial"/>
          <w:spacing w:val="-2"/>
        </w:rPr>
        <w:t xml:space="preserve"> </w:t>
      </w:r>
      <w:r w:rsidRPr="00CA5A6C">
        <w:rPr>
          <w:rFonts w:ascii="Arial" w:hAnsi="Arial" w:cs="Arial"/>
        </w:rPr>
        <w:t>artículos</w:t>
      </w:r>
      <w:r w:rsidRPr="00CA5A6C">
        <w:rPr>
          <w:rFonts w:ascii="Arial" w:hAnsi="Arial" w:cs="Arial"/>
          <w:spacing w:val="-2"/>
        </w:rPr>
        <w:t xml:space="preserve"> </w:t>
      </w:r>
      <w:r w:rsidRPr="00CA5A6C">
        <w:rPr>
          <w:rFonts w:ascii="Arial" w:hAnsi="Arial" w:cs="Arial"/>
        </w:rPr>
        <w:t>propuestos para</w:t>
      </w:r>
      <w:r w:rsidRPr="00CA5A6C">
        <w:rPr>
          <w:rFonts w:ascii="Arial" w:hAnsi="Arial" w:cs="Arial"/>
          <w:spacing w:val="-4"/>
        </w:rPr>
        <w:t xml:space="preserve"> </w:t>
      </w:r>
      <w:r w:rsidRPr="00CA5A6C">
        <w:rPr>
          <w:rFonts w:ascii="Arial" w:hAnsi="Arial" w:cs="Arial"/>
        </w:rPr>
        <w:t>un</w:t>
      </w:r>
      <w:r w:rsidRPr="00CA5A6C">
        <w:rPr>
          <w:rFonts w:ascii="Arial" w:hAnsi="Arial" w:cs="Arial"/>
          <w:spacing w:val="-3"/>
        </w:rPr>
        <w:t xml:space="preserve"> </w:t>
      </w:r>
      <w:r w:rsidRPr="00CA5A6C">
        <w:rPr>
          <w:rFonts w:ascii="Arial" w:hAnsi="Arial" w:cs="Arial"/>
        </w:rPr>
        <w:t>mismo</w:t>
      </w:r>
      <w:r w:rsidRPr="00CA5A6C">
        <w:rPr>
          <w:rFonts w:ascii="Arial" w:hAnsi="Arial" w:cs="Arial"/>
          <w:spacing w:val="-2"/>
        </w:rPr>
        <w:t xml:space="preserve"> </w:t>
      </w:r>
      <w:r w:rsidRPr="00CA5A6C">
        <w:rPr>
          <w:rFonts w:ascii="Arial" w:hAnsi="Arial" w:cs="Arial"/>
        </w:rPr>
        <w:t>ítem</w:t>
      </w:r>
      <w:r w:rsidRPr="00CA5A6C">
        <w:rPr>
          <w:rFonts w:ascii="Arial" w:hAnsi="Arial" w:cs="Arial"/>
          <w:spacing w:val="-1"/>
        </w:rPr>
        <w:t xml:space="preserve"> </w:t>
      </w:r>
      <w:r w:rsidRPr="00CA5A6C">
        <w:rPr>
          <w:rFonts w:ascii="Arial" w:hAnsi="Arial" w:cs="Arial"/>
        </w:rPr>
        <w:t>de</w:t>
      </w:r>
      <w:r w:rsidRPr="00CA5A6C">
        <w:rPr>
          <w:rFonts w:ascii="Arial" w:hAnsi="Arial" w:cs="Arial"/>
          <w:spacing w:val="-4"/>
        </w:rPr>
        <w:t xml:space="preserve"> </w:t>
      </w:r>
      <w:r w:rsidRPr="00CA5A6C">
        <w:rPr>
          <w:rFonts w:ascii="Arial" w:hAnsi="Arial" w:cs="Arial"/>
        </w:rPr>
        <w:t>la</w:t>
      </w:r>
      <w:r w:rsidRPr="00CA5A6C">
        <w:rPr>
          <w:rFonts w:ascii="Arial" w:hAnsi="Arial" w:cs="Arial"/>
          <w:spacing w:val="-2"/>
        </w:rPr>
        <w:t xml:space="preserve"> </w:t>
      </w:r>
      <w:r w:rsidRPr="00CA5A6C">
        <w:rPr>
          <w:rFonts w:ascii="Arial" w:hAnsi="Arial" w:cs="Arial"/>
        </w:rPr>
        <w:t>lista</w:t>
      </w:r>
      <w:r w:rsidRPr="00CA5A6C">
        <w:rPr>
          <w:rFonts w:ascii="Arial" w:hAnsi="Arial" w:cs="Arial"/>
          <w:spacing w:val="-2"/>
        </w:rPr>
        <w:t xml:space="preserve"> </w:t>
      </w:r>
      <w:r w:rsidRPr="00CA5A6C">
        <w:rPr>
          <w:rFonts w:ascii="Arial" w:hAnsi="Arial" w:cs="Arial"/>
        </w:rPr>
        <w:t>de</w:t>
      </w:r>
      <w:r w:rsidRPr="00CA5A6C">
        <w:rPr>
          <w:rFonts w:ascii="Arial" w:hAnsi="Arial" w:cs="Arial"/>
          <w:spacing w:val="-4"/>
        </w:rPr>
        <w:t xml:space="preserve"> </w:t>
      </w:r>
      <w:r w:rsidRPr="00CA5A6C">
        <w:rPr>
          <w:rFonts w:ascii="Arial" w:hAnsi="Arial" w:cs="Arial"/>
        </w:rPr>
        <w:t>elementos</w:t>
      </w:r>
      <w:r w:rsidRPr="00CA5A6C">
        <w:rPr>
          <w:rFonts w:ascii="Arial" w:hAnsi="Arial" w:cs="Arial"/>
          <w:spacing w:val="-5"/>
        </w:rPr>
        <w:t xml:space="preserve"> </w:t>
      </w:r>
      <w:r w:rsidRPr="00CA5A6C">
        <w:rPr>
          <w:rFonts w:ascii="Arial" w:hAnsi="Arial" w:cs="Arial"/>
        </w:rPr>
        <w:t>a</w:t>
      </w:r>
      <w:r w:rsidRPr="00CA5A6C">
        <w:rPr>
          <w:rFonts w:ascii="Arial" w:hAnsi="Arial" w:cs="Arial"/>
          <w:spacing w:val="-1"/>
        </w:rPr>
        <w:t xml:space="preserve"> </w:t>
      </w:r>
      <w:r w:rsidRPr="00CA5A6C">
        <w:rPr>
          <w:rFonts w:ascii="Arial" w:hAnsi="Arial" w:cs="Arial"/>
        </w:rPr>
        <w:t>adquirir,</w:t>
      </w:r>
      <w:r w:rsidRPr="00CA5A6C">
        <w:rPr>
          <w:rFonts w:ascii="Arial" w:hAnsi="Arial" w:cs="Arial"/>
          <w:spacing w:val="-2"/>
        </w:rPr>
        <w:t xml:space="preserve"> </w:t>
      </w:r>
      <w:r w:rsidRPr="00CA5A6C">
        <w:rPr>
          <w:rFonts w:ascii="Arial" w:hAnsi="Arial" w:cs="Arial"/>
        </w:rPr>
        <w:t xml:space="preserve">serán </w:t>
      </w:r>
      <w:r w:rsidRPr="00CA5A6C">
        <w:rPr>
          <w:rFonts w:ascii="Arial" w:hAnsi="Arial" w:cs="Arial"/>
          <w:spacing w:val="-2"/>
        </w:rPr>
        <w:t>idénticos.</w:t>
      </w:r>
    </w:p>
    <w:p w:rsidR="00D0176C" w:rsidRPr="007E1193" w:rsidRDefault="00D0176C" w:rsidP="00D0176C">
      <w:pPr>
        <w:pStyle w:val="Textoindependiente"/>
        <w:spacing w:before="183" w:line="259" w:lineRule="auto"/>
        <w:jc w:val="both"/>
        <w:rPr>
          <w:rFonts w:ascii="Arial" w:hAnsi="Arial" w:cs="Arial"/>
        </w:rPr>
      </w:pPr>
      <w:r w:rsidRPr="00CA5A6C">
        <w:rPr>
          <w:rFonts w:ascii="Arial" w:hAnsi="Arial" w:cs="Arial"/>
        </w:rPr>
        <w:t>Cuando</w:t>
      </w:r>
      <w:r w:rsidRPr="00CA5A6C">
        <w:rPr>
          <w:rFonts w:ascii="Arial" w:hAnsi="Arial" w:cs="Arial"/>
          <w:spacing w:val="-2"/>
        </w:rPr>
        <w:t xml:space="preserve"> </w:t>
      </w:r>
      <w:r w:rsidRPr="00CA5A6C">
        <w:rPr>
          <w:rFonts w:ascii="Arial" w:hAnsi="Arial" w:cs="Arial"/>
        </w:rPr>
        <w:t>una</w:t>
      </w:r>
      <w:r w:rsidRPr="00CA5A6C">
        <w:rPr>
          <w:rFonts w:ascii="Arial" w:hAnsi="Arial" w:cs="Arial"/>
          <w:spacing w:val="-3"/>
        </w:rPr>
        <w:t xml:space="preserve"> </w:t>
      </w:r>
      <w:r w:rsidRPr="00CA5A6C">
        <w:rPr>
          <w:rFonts w:ascii="Arial" w:hAnsi="Arial" w:cs="Arial"/>
        </w:rPr>
        <w:t>oferta</w:t>
      </w:r>
      <w:r w:rsidRPr="00CA5A6C">
        <w:rPr>
          <w:rFonts w:ascii="Arial" w:hAnsi="Arial" w:cs="Arial"/>
          <w:spacing w:val="-3"/>
        </w:rPr>
        <w:t xml:space="preserve"> </w:t>
      </w:r>
      <w:r w:rsidRPr="00CA5A6C">
        <w:rPr>
          <w:rFonts w:ascii="Arial" w:hAnsi="Arial" w:cs="Arial"/>
        </w:rPr>
        <w:t>incluya</w:t>
      </w:r>
      <w:r w:rsidRPr="00CA5A6C">
        <w:rPr>
          <w:rFonts w:ascii="Arial" w:hAnsi="Arial" w:cs="Arial"/>
          <w:spacing w:val="-6"/>
        </w:rPr>
        <w:t xml:space="preserve"> </w:t>
      </w:r>
      <w:r w:rsidRPr="00CA5A6C">
        <w:rPr>
          <w:rFonts w:ascii="Arial" w:hAnsi="Arial" w:cs="Arial"/>
        </w:rPr>
        <w:t>aspectos</w:t>
      </w:r>
      <w:r w:rsidRPr="00CA5A6C">
        <w:rPr>
          <w:rFonts w:ascii="Arial" w:hAnsi="Arial" w:cs="Arial"/>
          <w:spacing w:val="-3"/>
        </w:rPr>
        <w:t xml:space="preserve"> </w:t>
      </w:r>
      <w:r w:rsidRPr="00CA5A6C">
        <w:rPr>
          <w:rFonts w:ascii="Arial" w:hAnsi="Arial" w:cs="Arial"/>
        </w:rPr>
        <w:t>técnicos</w:t>
      </w:r>
      <w:r w:rsidRPr="00CA5A6C">
        <w:rPr>
          <w:rFonts w:ascii="Arial" w:hAnsi="Arial" w:cs="Arial"/>
          <w:spacing w:val="-1"/>
        </w:rPr>
        <w:t xml:space="preserve"> </w:t>
      </w:r>
      <w:r w:rsidRPr="00CA5A6C">
        <w:rPr>
          <w:rFonts w:ascii="Arial" w:hAnsi="Arial" w:cs="Arial"/>
        </w:rPr>
        <w:t xml:space="preserve">adicionales, </w:t>
      </w:r>
      <w:r w:rsidRPr="00CA5A6C">
        <w:rPr>
          <w:rFonts w:ascii="Arial" w:hAnsi="Arial" w:cs="Arial"/>
          <w:u w:val="single"/>
        </w:rPr>
        <w:t>siempre que estén incluidos los de estricto</w:t>
      </w:r>
      <w:r w:rsidRPr="00CA5A6C">
        <w:rPr>
          <w:rFonts w:ascii="Arial" w:hAnsi="Arial" w:cs="Arial"/>
        </w:rPr>
        <w:t xml:space="preserve"> </w:t>
      </w:r>
      <w:r w:rsidRPr="00CA5A6C">
        <w:rPr>
          <w:rFonts w:ascii="Arial" w:hAnsi="Arial" w:cs="Arial"/>
          <w:u w:val="single"/>
        </w:rPr>
        <w:t>cumplimiento,</w:t>
      </w:r>
      <w:r w:rsidRPr="00CA5A6C">
        <w:rPr>
          <w:rFonts w:ascii="Arial" w:hAnsi="Arial" w:cs="Arial"/>
          <w:spacing w:val="-3"/>
        </w:rPr>
        <w:t xml:space="preserve"> </w:t>
      </w:r>
      <w:r w:rsidRPr="00CA5A6C">
        <w:rPr>
          <w:rFonts w:ascii="Arial" w:hAnsi="Arial" w:cs="Arial"/>
        </w:rPr>
        <w:t>que</w:t>
      </w:r>
      <w:r w:rsidRPr="00CA5A6C">
        <w:rPr>
          <w:rFonts w:ascii="Arial" w:hAnsi="Arial" w:cs="Arial"/>
          <w:spacing w:val="-3"/>
        </w:rPr>
        <w:t xml:space="preserve"> </w:t>
      </w:r>
      <w:r w:rsidRPr="00CA5A6C">
        <w:rPr>
          <w:rFonts w:ascii="Arial" w:hAnsi="Arial" w:cs="Arial"/>
        </w:rPr>
        <w:t>a</w:t>
      </w:r>
      <w:r w:rsidRPr="00CA5A6C">
        <w:rPr>
          <w:rFonts w:ascii="Arial" w:hAnsi="Arial" w:cs="Arial"/>
          <w:spacing w:val="-4"/>
        </w:rPr>
        <w:t xml:space="preserve"> </w:t>
      </w:r>
      <w:r w:rsidRPr="00CA5A6C">
        <w:rPr>
          <w:rFonts w:ascii="Arial" w:hAnsi="Arial" w:cs="Arial"/>
        </w:rPr>
        <w:t>criterio</w:t>
      </w:r>
      <w:r w:rsidRPr="00CA5A6C">
        <w:rPr>
          <w:rFonts w:ascii="Arial" w:hAnsi="Arial" w:cs="Arial"/>
          <w:spacing w:val="-3"/>
        </w:rPr>
        <w:t xml:space="preserve"> </w:t>
      </w:r>
      <w:r w:rsidRPr="00CA5A6C">
        <w:rPr>
          <w:rFonts w:ascii="Arial" w:hAnsi="Arial" w:cs="Arial"/>
        </w:rPr>
        <w:t>de</w:t>
      </w:r>
      <w:r w:rsidRPr="00CA5A6C">
        <w:rPr>
          <w:rFonts w:ascii="Arial" w:hAnsi="Arial" w:cs="Arial"/>
          <w:spacing w:val="-3"/>
        </w:rPr>
        <w:t xml:space="preserve"> </w:t>
      </w:r>
      <w:r w:rsidRPr="00CA5A6C">
        <w:rPr>
          <w:rFonts w:ascii="Arial" w:hAnsi="Arial" w:cs="Arial"/>
        </w:rPr>
        <w:t>la</w:t>
      </w:r>
      <w:r w:rsidRPr="00CA5A6C">
        <w:rPr>
          <w:rFonts w:ascii="Arial" w:hAnsi="Arial" w:cs="Arial"/>
          <w:spacing w:val="-3"/>
        </w:rPr>
        <w:t xml:space="preserve"> </w:t>
      </w:r>
      <w:r w:rsidRPr="00CA5A6C">
        <w:rPr>
          <w:rFonts w:ascii="Arial" w:hAnsi="Arial" w:cs="Arial"/>
        </w:rPr>
        <w:t>Administración</w:t>
      </w:r>
      <w:r w:rsidRPr="00CA5A6C">
        <w:rPr>
          <w:rFonts w:ascii="Arial" w:hAnsi="Arial" w:cs="Arial"/>
          <w:spacing w:val="-4"/>
        </w:rPr>
        <w:t xml:space="preserve"> </w:t>
      </w:r>
      <w:r w:rsidRPr="00CA5A6C">
        <w:rPr>
          <w:rFonts w:ascii="Arial" w:hAnsi="Arial" w:cs="Arial"/>
        </w:rPr>
        <w:t>definan</w:t>
      </w:r>
      <w:r w:rsidRPr="00CA5A6C">
        <w:rPr>
          <w:rFonts w:ascii="Arial" w:hAnsi="Arial" w:cs="Arial"/>
          <w:spacing w:val="-3"/>
        </w:rPr>
        <w:t xml:space="preserve"> </w:t>
      </w:r>
      <w:r w:rsidRPr="00CA5A6C">
        <w:rPr>
          <w:rFonts w:ascii="Arial" w:hAnsi="Arial" w:cs="Arial"/>
        </w:rPr>
        <w:t>una clara ventaja par</w:t>
      </w:r>
      <w:r w:rsidRPr="007E1193">
        <w:rPr>
          <w:rFonts w:ascii="Arial" w:hAnsi="Arial" w:cs="Arial"/>
        </w:rPr>
        <w:t>a la aplicación a que está destinado el elemento, podrá optarse por esta alternativa, aunque no sea la de menor precio.</w:t>
      </w:r>
    </w:p>
    <w:p w:rsidR="00D0176C" w:rsidRPr="007E1193" w:rsidRDefault="00D0176C" w:rsidP="00D0176C">
      <w:pPr>
        <w:spacing w:before="159"/>
        <w:ind w:left="1"/>
        <w:rPr>
          <w:rFonts w:ascii="Arial" w:hAnsi="Arial" w:cs="Arial"/>
          <w:b/>
          <w:u w:val="single"/>
        </w:rPr>
      </w:pPr>
      <w:r w:rsidRPr="007E1193">
        <w:rPr>
          <w:rFonts w:ascii="Arial" w:hAnsi="Arial" w:cs="Arial"/>
          <w:b/>
          <w:u w:val="single"/>
        </w:rPr>
        <w:t>COTIZACIÓN</w:t>
      </w:r>
      <w:r w:rsidRPr="007E1193">
        <w:rPr>
          <w:rFonts w:ascii="Arial" w:hAnsi="Arial" w:cs="Arial"/>
          <w:b/>
          <w:spacing w:val="-2"/>
          <w:u w:val="single"/>
        </w:rPr>
        <w:t xml:space="preserve"> </w:t>
      </w:r>
      <w:r w:rsidRPr="007E1193">
        <w:rPr>
          <w:rFonts w:ascii="Arial" w:hAnsi="Arial" w:cs="Arial"/>
          <w:b/>
          <w:u w:val="single"/>
        </w:rPr>
        <w:t>DE</w:t>
      </w:r>
      <w:r w:rsidRPr="007E1193">
        <w:rPr>
          <w:rFonts w:ascii="Arial" w:hAnsi="Arial" w:cs="Arial"/>
          <w:b/>
          <w:spacing w:val="-3"/>
          <w:u w:val="single"/>
        </w:rPr>
        <w:t xml:space="preserve"> </w:t>
      </w:r>
      <w:r w:rsidRPr="007E1193">
        <w:rPr>
          <w:rFonts w:ascii="Arial" w:hAnsi="Arial" w:cs="Arial"/>
          <w:b/>
          <w:u w:val="single"/>
        </w:rPr>
        <w:t>LA</w:t>
      </w:r>
      <w:r w:rsidRPr="007E1193">
        <w:rPr>
          <w:rFonts w:ascii="Arial" w:hAnsi="Arial" w:cs="Arial"/>
          <w:b/>
          <w:spacing w:val="-4"/>
          <w:u w:val="single"/>
        </w:rPr>
        <w:t xml:space="preserve"> </w:t>
      </w:r>
      <w:r w:rsidRPr="007E1193">
        <w:rPr>
          <w:rFonts w:ascii="Arial" w:hAnsi="Arial" w:cs="Arial"/>
          <w:b/>
          <w:spacing w:val="-2"/>
          <w:u w:val="single"/>
        </w:rPr>
        <w:t>PROPUESTA:</w:t>
      </w:r>
    </w:p>
    <w:p w:rsidR="00D0176C" w:rsidRPr="007E1193" w:rsidRDefault="00D0176C" w:rsidP="00D0176C">
      <w:pPr>
        <w:pStyle w:val="Textoindependiente"/>
        <w:spacing w:before="180"/>
        <w:jc w:val="both"/>
        <w:rPr>
          <w:rFonts w:ascii="Arial" w:hAnsi="Arial" w:cs="Arial"/>
        </w:rPr>
      </w:pPr>
      <w:r w:rsidRPr="007E1193">
        <w:rPr>
          <w:rFonts w:ascii="Arial" w:hAnsi="Arial" w:cs="Arial"/>
        </w:rPr>
        <w:t>Los</w:t>
      </w:r>
      <w:r w:rsidRPr="007E1193">
        <w:rPr>
          <w:rFonts w:ascii="Arial" w:hAnsi="Arial" w:cs="Arial"/>
          <w:spacing w:val="-5"/>
        </w:rPr>
        <w:t xml:space="preserve"> </w:t>
      </w:r>
      <w:r w:rsidRPr="007E1193">
        <w:rPr>
          <w:rFonts w:ascii="Arial" w:hAnsi="Arial" w:cs="Arial"/>
        </w:rPr>
        <w:t>oferentes</w:t>
      </w:r>
      <w:r w:rsidRPr="007E1193">
        <w:rPr>
          <w:rFonts w:ascii="Arial" w:hAnsi="Arial" w:cs="Arial"/>
          <w:spacing w:val="-1"/>
        </w:rPr>
        <w:t xml:space="preserve"> </w:t>
      </w:r>
      <w:r w:rsidRPr="007E1193">
        <w:rPr>
          <w:rFonts w:ascii="Arial" w:hAnsi="Arial" w:cs="Arial"/>
        </w:rPr>
        <w:t>podrán</w:t>
      </w:r>
      <w:r w:rsidRPr="007E1193"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  <w:spacing w:val="-2"/>
        </w:rPr>
        <w:t>cotizar en pesos uruguayos</w:t>
      </w:r>
      <w:r>
        <w:rPr>
          <w:rFonts w:ascii="Arial" w:hAnsi="Arial" w:cs="Arial"/>
        </w:rPr>
        <w:t xml:space="preserve"> o en Dólares Americanos, en la cotización del sistema de Compras Estatales SICE tomar la únicamente la moneda “DÓLAR </w:t>
      </w:r>
      <w:r w:rsidRPr="00566581">
        <w:rPr>
          <w:rFonts w:ascii="Arial" w:hAnsi="Arial" w:cs="Arial"/>
        </w:rPr>
        <w:t>FONDO COMPRADOR (EX. DOLAR PIZARRA VENDEDOR)</w:t>
      </w:r>
      <w:r>
        <w:rPr>
          <w:rFonts w:ascii="Arial" w:hAnsi="Arial" w:cs="Arial"/>
        </w:rPr>
        <w:t xml:space="preserve"> “</w:t>
      </w:r>
    </w:p>
    <w:p w:rsidR="00D0176C" w:rsidRPr="007E1193" w:rsidRDefault="00D0176C" w:rsidP="00D0176C">
      <w:pPr>
        <w:spacing w:before="159"/>
        <w:rPr>
          <w:rFonts w:ascii="Arial" w:hAnsi="Arial" w:cs="Arial"/>
          <w:b/>
          <w:u w:val="single"/>
        </w:rPr>
      </w:pPr>
      <w:r w:rsidRPr="007E1193">
        <w:rPr>
          <w:rFonts w:ascii="Arial" w:hAnsi="Arial" w:cs="Arial"/>
          <w:b/>
          <w:u w:val="single"/>
        </w:rPr>
        <w:t>PLAZO DE ENTREGA:</w:t>
      </w:r>
    </w:p>
    <w:p w:rsidR="00D0176C" w:rsidRPr="007E1193" w:rsidRDefault="00D0176C" w:rsidP="00D0176C">
      <w:pPr>
        <w:tabs>
          <w:tab w:val="left" w:pos="231"/>
        </w:tabs>
        <w:spacing w:before="182"/>
        <w:jc w:val="both"/>
        <w:rPr>
          <w:rFonts w:ascii="Arial" w:hAnsi="Arial" w:cs="Arial"/>
        </w:rPr>
      </w:pPr>
      <w:r w:rsidRPr="007E1193">
        <w:rPr>
          <w:rFonts w:ascii="Arial" w:hAnsi="Arial" w:cs="Arial"/>
        </w:rPr>
        <w:t>El plazo de entrega, no podrá exceder los 10 (diez) días hábiles siguientes contados a partir de la recepción de la Orden de Compra.</w:t>
      </w:r>
    </w:p>
    <w:p w:rsidR="00D0176C" w:rsidRPr="007E1193" w:rsidRDefault="00D0176C" w:rsidP="00D0176C">
      <w:pPr>
        <w:tabs>
          <w:tab w:val="left" w:pos="231"/>
        </w:tabs>
        <w:spacing w:before="182"/>
        <w:jc w:val="both"/>
        <w:rPr>
          <w:rFonts w:ascii="Arial" w:hAnsi="Arial" w:cs="Arial"/>
          <w:b/>
          <w:u w:val="single"/>
        </w:rPr>
      </w:pPr>
      <w:r w:rsidRPr="007E1193">
        <w:rPr>
          <w:rFonts w:ascii="Arial" w:hAnsi="Arial" w:cs="Arial"/>
          <w:b/>
          <w:u w:val="single"/>
        </w:rPr>
        <w:t>FORMA DE PAGO:</w:t>
      </w:r>
    </w:p>
    <w:p w:rsidR="00D0176C" w:rsidRPr="007E1193" w:rsidRDefault="00D0176C" w:rsidP="00D0176C">
      <w:pPr>
        <w:tabs>
          <w:tab w:val="left" w:pos="231"/>
        </w:tabs>
        <w:spacing w:before="182"/>
        <w:jc w:val="both"/>
        <w:rPr>
          <w:rFonts w:ascii="Arial" w:hAnsi="Arial" w:cs="Arial"/>
        </w:rPr>
      </w:pPr>
      <w:r w:rsidRPr="007E1193">
        <w:rPr>
          <w:rFonts w:ascii="Arial" w:hAnsi="Arial" w:cs="Arial"/>
        </w:rPr>
        <w:t>Los pagos se realizarán a través del SIIF, dentro de los sesenta días de recibidas las facturas de conformidad por la Administración</w:t>
      </w:r>
    </w:p>
    <w:p w:rsidR="00D0176C" w:rsidRPr="007E1193" w:rsidRDefault="00D0176C" w:rsidP="00D0176C">
      <w:pPr>
        <w:pStyle w:val="Textoindependiente"/>
        <w:spacing w:before="181"/>
        <w:ind w:left="0"/>
        <w:rPr>
          <w:rFonts w:ascii="Arial" w:hAnsi="Arial" w:cs="Arial"/>
          <w:b/>
          <w:u w:val="single"/>
        </w:rPr>
      </w:pPr>
      <w:r w:rsidRPr="007E1193">
        <w:rPr>
          <w:rFonts w:ascii="Arial" w:hAnsi="Arial" w:cs="Arial"/>
          <w:b/>
          <w:u w:val="single"/>
        </w:rPr>
        <w:t>INGRESO DE OFERTAS:</w:t>
      </w:r>
    </w:p>
    <w:p w:rsidR="00D0176C" w:rsidRPr="007E1193" w:rsidRDefault="00D0176C" w:rsidP="00D0176C">
      <w:pPr>
        <w:pStyle w:val="Textoindependiente"/>
        <w:spacing w:before="182" w:line="256" w:lineRule="auto"/>
        <w:ind w:right="119"/>
        <w:rPr>
          <w:rFonts w:ascii="Arial" w:hAnsi="Arial" w:cs="Arial"/>
          <w:u w:val="single"/>
        </w:rPr>
      </w:pPr>
      <w:r w:rsidRPr="007E1193">
        <w:rPr>
          <w:rFonts w:ascii="Arial" w:hAnsi="Arial" w:cs="Arial"/>
          <w:color w:val="000000"/>
          <w:u w:val="single"/>
        </w:rPr>
        <w:t>Las</w:t>
      </w:r>
      <w:r w:rsidRPr="007E1193">
        <w:rPr>
          <w:rFonts w:ascii="Arial" w:hAnsi="Arial" w:cs="Arial"/>
          <w:color w:val="000000"/>
          <w:spacing w:val="-1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propuestas</w:t>
      </w:r>
      <w:r w:rsidRPr="007E1193">
        <w:rPr>
          <w:rFonts w:ascii="Arial" w:hAnsi="Arial" w:cs="Arial"/>
          <w:color w:val="000000"/>
          <w:spacing w:val="-4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deberán</w:t>
      </w:r>
      <w:r w:rsidRPr="007E1193">
        <w:rPr>
          <w:rFonts w:ascii="Arial" w:hAnsi="Arial" w:cs="Arial"/>
          <w:color w:val="000000"/>
          <w:spacing w:val="-2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ser</w:t>
      </w:r>
      <w:r w:rsidRPr="007E1193">
        <w:rPr>
          <w:rFonts w:ascii="Arial" w:hAnsi="Arial" w:cs="Arial"/>
          <w:color w:val="000000"/>
          <w:spacing w:val="-5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ingresadas</w:t>
      </w:r>
      <w:r w:rsidRPr="007E1193">
        <w:rPr>
          <w:rFonts w:ascii="Arial" w:hAnsi="Arial" w:cs="Arial"/>
          <w:color w:val="000000"/>
          <w:spacing w:val="-1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directamente</w:t>
      </w:r>
      <w:r w:rsidRPr="007E1193">
        <w:rPr>
          <w:rFonts w:ascii="Arial" w:hAnsi="Arial" w:cs="Arial"/>
          <w:color w:val="000000"/>
          <w:spacing w:val="-3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por</w:t>
      </w:r>
      <w:r w:rsidRPr="007E1193">
        <w:rPr>
          <w:rFonts w:ascii="Arial" w:hAnsi="Arial" w:cs="Arial"/>
          <w:color w:val="000000"/>
          <w:spacing w:val="-3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el</w:t>
      </w:r>
      <w:r w:rsidRPr="007E1193">
        <w:rPr>
          <w:rFonts w:ascii="Arial" w:hAnsi="Arial" w:cs="Arial"/>
          <w:color w:val="000000"/>
          <w:spacing w:val="-6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proveedor,</w:t>
      </w:r>
      <w:r w:rsidRPr="007E1193">
        <w:rPr>
          <w:rFonts w:ascii="Arial" w:hAnsi="Arial" w:cs="Arial"/>
          <w:color w:val="000000"/>
          <w:spacing w:val="-5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adjuntando además archivo detallando variantes o especificaciones particulares del o los artículos ofertados.</w:t>
      </w:r>
    </w:p>
    <w:p w:rsidR="00D0176C" w:rsidRDefault="00D0176C" w:rsidP="00D0176C">
      <w:pPr>
        <w:rPr>
          <w:b/>
          <w:lang w:val="es-ES_tradnl"/>
        </w:rPr>
      </w:pPr>
      <w:r w:rsidRPr="007E119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491A2F0" wp14:editId="2224A02A">
                <wp:simplePos x="0" y="0"/>
                <wp:positionH relativeFrom="page">
                  <wp:posOffset>3188207</wp:posOffset>
                </wp:positionH>
                <wp:positionV relativeFrom="paragraph">
                  <wp:posOffset>253025</wp:posOffset>
                </wp:positionV>
                <wp:extent cx="30480" cy="10795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480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10795">
                              <a:moveTo>
                                <a:pt x="30479" y="10668"/>
                              </a:moveTo>
                              <a:lnTo>
                                <a:pt x="0" y="10668"/>
                              </a:lnTo>
                              <a:lnTo>
                                <a:pt x="0" y="0"/>
                              </a:lnTo>
                              <a:lnTo>
                                <a:pt x="30479" y="0"/>
                              </a:lnTo>
                              <a:lnTo>
                                <a:pt x="30479" y="1066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9C9AAB" id="Graphic 4" o:spid="_x0000_s1026" style="position:absolute;margin-left:251.05pt;margin-top:19.9pt;width:2.4pt;height:.85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0480,10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" path="m30479,10668l,10668,,,30479,r,10668xe" fillcolor="black" stroked="f">
                <v:path arrowok="t"/>
                <w10:wrap anchorx="page"/>
              </v:shape>
            </w:pict>
          </mc:Fallback>
        </mc:AlternateContent>
      </w:r>
      <w:r w:rsidRPr="007E1193">
        <w:rPr>
          <w:rFonts w:ascii="Arial" w:hAnsi="Arial" w:cs="Arial"/>
        </w:rPr>
        <w:t>Ver:</w:t>
      </w:r>
      <w:r w:rsidRPr="007E1193">
        <w:rPr>
          <w:rFonts w:ascii="Arial" w:hAnsi="Arial" w:cs="Arial"/>
          <w:spacing w:val="1"/>
        </w:rPr>
        <w:t xml:space="preserve"> </w:t>
      </w:r>
      <w:hyperlink r:id="rId8">
        <w:r w:rsidRPr="007E1193">
          <w:rPr>
            <w:rFonts w:ascii="Arial" w:hAnsi="Arial" w:cs="Arial"/>
            <w:color w:val="0000FF"/>
            <w:spacing w:val="-2"/>
            <w:u w:val="single" w:color="0000FF"/>
          </w:rPr>
          <w:t>http://www.comprasestatales.gub.uy</w:t>
        </w:r>
        <w:r w:rsidRPr="007E1193">
          <w:rPr>
            <w:rFonts w:ascii="Arial" w:hAnsi="Arial" w:cs="Arial"/>
            <w:spacing w:val="-2"/>
          </w:rPr>
          <w:t>,</w:t>
        </w:r>
      </w:hyperlink>
    </w:p>
    <w:p w:rsidR="00D0176C" w:rsidRPr="00566581" w:rsidRDefault="00D0176C" w:rsidP="00D0176C">
      <w:pPr>
        <w:rPr>
          <w:rFonts w:ascii="Arial" w:hAnsi="Arial" w:cs="Arial"/>
        </w:rPr>
      </w:pPr>
      <w:r w:rsidRPr="00566581">
        <w:rPr>
          <w:rFonts w:ascii="Arial" w:hAnsi="Arial" w:cs="Arial"/>
        </w:rPr>
        <w:t xml:space="preserve">Por consultas </w:t>
      </w:r>
      <w:r w:rsidRPr="00566581">
        <w:rPr>
          <w:rFonts w:ascii="Arial" w:hAnsi="Arial" w:cs="Arial"/>
          <w:b/>
        </w:rPr>
        <w:t xml:space="preserve">exclusivamente: </w:t>
      </w:r>
      <w:r w:rsidRPr="00566581">
        <w:rPr>
          <w:rFonts w:ascii="Arial" w:hAnsi="Arial" w:cs="Arial"/>
        </w:rPr>
        <w:t xml:space="preserve">al teléfono </w:t>
      </w:r>
      <w:r w:rsidRPr="00566581">
        <w:rPr>
          <w:rFonts w:ascii="Arial" w:hAnsi="Arial" w:cs="Arial"/>
          <w:b/>
        </w:rPr>
        <w:t>2 320 12 94</w:t>
      </w:r>
      <w:r w:rsidRPr="00566581">
        <w:rPr>
          <w:rFonts w:ascii="Arial" w:hAnsi="Arial" w:cs="Arial"/>
        </w:rPr>
        <w:t xml:space="preserve"> – Interno 11 - En caso que fuera por correo es</w:t>
      </w:r>
      <w:r>
        <w:rPr>
          <w:rFonts w:ascii="Arial" w:hAnsi="Arial" w:cs="Arial"/>
        </w:rPr>
        <w:tab/>
      </w:r>
      <w:r w:rsidRPr="00566581">
        <w:rPr>
          <w:rFonts w:ascii="Arial" w:hAnsi="Arial" w:cs="Arial"/>
        </w:rPr>
        <w:t xml:space="preserve">E-mail: </w:t>
      </w:r>
      <w:hyperlink r:id="rId9" w:history="1">
        <w:r w:rsidRPr="00566581">
          <w:rPr>
            <w:rStyle w:val="Hipervnculo"/>
            <w:rFonts w:ascii="Arial" w:hAnsi="Arial" w:cs="Arial"/>
          </w:rPr>
          <w:t>wilton.candia@mtop.gub.uy</w:t>
        </w:r>
      </w:hyperlink>
      <w:r w:rsidRPr="00566581">
        <w:rPr>
          <w:rFonts w:ascii="Arial" w:hAnsi="Arial" w:cs="Arial"/>
        </w:rPr>
        <w:t>,</w:t>
      </w:r>
    </w:p>
    <w:p w:rsidR="006B53E8" w:rsidRDefault="00D0176C" w:rsidP="00D0176C">
      <w:pPr>
        <w:rPr>
          <w:rFonts w:ascii="Arial" w:hAnsi="Arial" w:cs="Arial"/>
          <w:b/>
          <w:u w:val="single"/>
        </w:rPr>
      </w:pPr>
      <w:r w:rsidRPr="00566581">
        <w:rPr>
          <w:rFonts w:ascii="Arial" w:hAnsi="Arial" w:cs="Arial"/>
          <w:b/>
        </w:rPr>
        <w:t>Plazo para el ingreso de su cotización es</w:t>
      </w:r>
      <w:r w:rsidR="001D3448">
        <w:rPr>
          <w:rFonts w:ascii="Arial" w:hAnsi="Arial" w:cs="Arial"/>
          <w:b/>
          <w:u w:val="single"/>
        </w:rPr>
        <w:t>: 28</w:t>
      </w:r>
      <w:r w:rsidRPr="00566581">
        <w:rPr>
          <w:rFonts w:ascii="Arial" w:hAnsi="Arial" w:cs="Arial"/>
          <w:b/>
          <w:u w:val="single"/>
        </w:rPr>
        <w:t xml:space="preserve"> de </w:t>
      </w:r>
      <w:r>
        <w:rPr>
          <w:rFonts w:ascii="Arial" w:hAnsi="Arial" w:cs="Arial"/>
          <w:b/>
          <w:u w:val="single"/>
        </w:rPr>
        <w:t>marzo</w:t>
      </w:r>
      <w:r w:rsidRPr="00566581">
        <w:rPr>
          <w:rFonts w:ascii="Arial" w:hAnsi="Arial" w:cs="Arial"/>
          <w:b/>
          <w:u w:val="single"/>
        </w:rPr>
        <w:t xml:space="preserve"> 2024, hasta 1</w:t>
      </w:r>
      <w:r w:rsidR="001D3448">
        <w:rPr>
          <w:rFonts w:ascii="Arial" w:hAnsi="Arial" w:cs="Arial"/>
          <w:b/>
          <w:u w:val="single"/>
        </w:rPr>
        <w:t>2</w:t>
      </w:r>
      <w:r w:rsidRPr="00566581">
        <w:rPr>
          <w:rFonts w:ascii="Arial" w:hAnsi="Arial" w:cs="Arial"/>
          <w:b/>
          <w:u w:val="single"/>
        </w:rPr>
        <w:t>:00 hs.-</w:t>
      </w:r>
    </w:p>
    <w:p w:rsidR="00D0176C" w:rsidRPr="00D0176C" w:rsidRDefault="00D0176C" w:rsidP="00D0176C">
      <w:pPr>
        <w:rPr>
          <w:rFonts w:ascii="Arial" w:hAnsi="Arial" w:cs="Arial"/>
        </w:rPr>
      </w:pPr>
      <w:r w:rsidRPr="00566581">
        <w:rPr>
          <w:rFonts w:ascii="Arial" w:hAnsi="Arial" w:cs="Arial"/>
          <w:b/>
        </w:rPr>
        <w:t xml:space="preserve">Lugar de entrega se realizará en Montevideo, Av. Eugenio Garzón 2076 (Barrio Colón). </w:t>
      </w:r>
    </w:p>
    <w:sectPr w:rsidR="00D0176C" w:rsidRPr="00D0176C" w:rsidSect="00CF4E40">
      <w:headerReference w:type="default" r:id="rId10"/>
      <w:footerReference w:type="default" r:id="rId11"/>
      <w:pgSz w:w="11906" w:h="16838" w:code="9"/>
      <w:pgMar w:top="2268" w:right="851" w:bottom="1134" w:left="1560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6A9" w:rsidRDefault="000366A9" w:rsidP="00E717B6">
      <w:pPr>
        <w:spacing w:after="0" w:line="240" w:lineRule="auto"/>
      </w:pPr>
      <w:r>
        <w:separator/>
      </w:r>
    </w:p>
  </w:endnote>
  <w:endnote w:type="continuationSeparator" w:id="0">
    <w:p w:rsidR="000366A9" w:rsidRDefault="000366A9" w:rsidP="00E717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quawax Light">
    <w:altName w:val="Corbel"/>
    <w:charset w:val="00"/>
    <w:family w:val="auto"/>
    <w:pitch w:val="variable"/>
    <w:sig w:usb0="A00000A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9D8" w:rsidRPr="00A777DD" w:rsidRDefault="009533B5" w:rsidP="001C69D8">
    <w:pPr>
      <w:pStyle w:val="Piedepgina"/>
      <w:jc w:val="center"/>
      <w:rPr>
        <w:rFonts w:ascii="Aquawax Light" w:hAnsi="Aquawax Light"/>
        <w:color w:val="25418E"/>
        <w:sz w:val="20"/>
        <w:szCs w:val="20"/>
      </w:rPr>
    </w:pPr>
    <w:r>
      <w:rPr>
        <w:rFonts w:ascii="Aquawax Light" w:hAnsi="Aquawax Light"/>
        <w:color w:val="25418E"/>
        <w:sz w:val="20"/>
        <w:szCs w:val="20"/>
      </w:rPr>
      <w:t>dnv.proveeduria@mtop.</w:t>
    </w:r>
    <w:r w:rsidR="001C69D8" w:rsidRPr="00A777DD">
      <w:rPr>
        <w:rFonts w:ascii="Aquawax Light" w:hAnsi="Aquawax Light"/>
        <w:color w:val="25418E"/>
        <w:sz w:val="20"/>
        <w:szCs w:val="20"/>
      </w:rPr>
      <w:t xml:space="preserve">gub.uy Tel. (+5982) </w:t>
    </w:r>
    <w:r>
      <w:rPr>
        <w:rFonts w:ascii="Aquawax Light" w:hAnsi="Aquawax Light"/>
        <w:color w:val="25418E"/>
        <w:sz w:val="20"/>
        <w:szCs w:val="20"/>
      </w:rPr>
      <w:t>2915 83 33</w:t>
    </w:r>
  </w:p>
  <w:p w:rsidR="001C69D8" w:rsidRPr="00A777DD" w:rsidRDefault="009533B5" w:rsidP="001C69D8">
    <w:pPr>
      <w:pStyle w:val="Piedepgina"/>
      <w:jc w:val="center"/>
      <w:rPr>
        <w:color w:val="25418E"/>
        <w:sz w:val="20"/>
        <w:szCs w:val="20"/>
      </w:rPr>
    </w:pPr>
    <w:r>
      <w:rPr>
        <w:rFonts w:ascii="Aquawax Light" w:hAnsi="Aquawax Light"/>
        <w:color w:val="25418E"/>
        <w:sz w:val="20"/>
        <w:szCs w:val="20"/>
      </w:rPr>
      <w:t>Rincón 575 piso 7º</w:t>
    </w:r>
    <w:r w:rsidR="001C69D8" w:rsidRPr="00A777DD">
      <w:rPr>
        <w:rFonts w:ascii="Aquawax Light" w:hAnsi="Aquawax Light"/>
        <w:color w:val="25418E"/>
        <w:sz w:val="20"/>
        <w:szCs w:val="20"/>
      </w:rPr>
      <w:t>, Montevideo - Uruguay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6A9" w:rsidRDefault="000366A9" w:rsidP="00E717B6">
      <w:pPr>
        <w:spacing w:after="0" w:line="240" w:lineRule="auto"/>
      </w:pPr>
      <w:r>
        <w:separator/>
      </w:r>
    </w:p>
  </w:footnote>
  <w:footnote w:type="continuationSeparator" w:id="0">
    <w:p w:rsidR="000366A9" w:rsidRDefault="000366A9" w:rsidP="00E717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7B6" w:rsidRDefault="00EB6169" w:rsidP="001C69D8">
    <w:pPr>
      <w:pStyle w:val="Encabezado"/>
      <w:jc w:val="center"/>
    </w:pPr>
    <w:r>
      <w:rPr>
        <w:noProof/>
        <w:lang w:eastAsia="es-ES"/>
      </w:rPr>
      <w:drawing>
        <wp:anchor distT="0" distB="0" distL="114300" distR="114300" simplePos="0" relativeHeight="251653114" behindDoc="0" locked="0" layoutInCell="1" allowOverlap="1">
          <wp:simplePos x="0" y="0"/>
          <wp:positionH relativeFrom="column">
            <wp:posOffset>1772920</wp:posOffset>
          </wp:positionH>
          <wp:positionV relativeFrom="paragraph">
            <wp:posOffset>106680</wp:posOffset>
          </wp:positionV>
          <wp:extent cx="2985770" cy="728345"/>
          <wp:effectExtent l="0" t="0" r="5080" b="0"/>
          <wp:wrapSquare wrapText="bothSides"/>
          <wp:docPr id="1" name="Imagen 1" descr="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85770" cy="7283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420024"/>
    <w:multiLevelType w:val="hybridMultilevel"/>
    <w:tmpl w:val="33187B68"/>
    <w:lvl w:ilvl="0" w:tplc="EB52653A">
      <w:numFmt w:val="bullet"/>
      <w:lvlText w:val=""/>
      <w:lvlJc w:val="left"/>
      <w:pPr>
        <w:ind w:left="72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s-ES" w:eastAsia="en-US" w:bidi="ar-SA"/>
      </w:rPr>
    </w:lvl>
    <w:lvl w:ilvl="1" w:tplc="D930BBF6">
      <w:numFmt w:val="bullet"/>
      <w:lvlText w:val="•"/>
      <w:lvlJc w:val="left"/>
      <w:pPr>
        <w:ind w:left="1597" w:hanging="360"/>
      </w:pPr>
      <w:rPr>
        <w:rFonts w:hint="default"/>
        <w:lang w:val="es-ES" w:eastAsia="en-US" w:bidi="ar-SA"/>
      </w:rPr>
    </w:lvl>
    <w:lvl w:ilvl="2" w:tplc="7690001E">
      <w:numFmt w:val="bullet"/>
      <w:lvlText w:val="•"/>
      <w:lvlJc w:val="left"/>
      <w:pPr>
        <w:ind w:left="2475" w:hanging="360"/>
      </w:pPr>
      <w:rPr>
        <w:rFonts w:hint="default"/>
        <w:lang w:val="es-ES" w:eastAsia="en-US" w:bidi="ar-SA"/>
      </w:rPr>
    </w:lvl>
    <w:lvl w:ilvl="3" w:tplc="CFCEC38C">
      <w:numFmt w:val="bullet"/>
      <w:lvlText w:val="•"/>
      <w:lvlJc w:val="left"/>
      <w:pPr>
        <w:ind w:left="3353" w:hanging="360"/>
      </w:pPr>
      <w:rPr>
        <w:rFonts w:hint="default"/>
        <w:lang w:val="es-ES" w:eastAsia="en-US" w:bidi="ar-SA"/>
      </w:rPr>
    </w:lvl>
    <w:lvl w:ilvl="4" w:tplc="89C61432">
      <w:numFmt w:val="bullet"/>
      <w:lvlText w:val="•"/>
      <w:lvlJc w:val="left"/>
      <w:pPr>
        <w:ind w:left="4231" w:hanging="360"/>
      </w:pPr>
      <w:rPr>
        <w:rFonts w:hint="default"/>
        <w:lang w:val="es-ES" w:eastAsia="en-US" w:bidi="ar-SA"/>
      </w:rPr>
    </w:lvl>
    <w:lvl w:ilvl="5" w:tplc="3342BA40">
      <w:numFmt w:val="bullet"/>
      <w:lvlText w:val="•"/>
      <w:lvlJc w:val="left"/>
      <w:pPr>
        <w:ind w:left="5109" w:hanging="360"/>
      </w:pPr>
      <w:rPr>
        <w:rFonts w:hint="default"/>
        <w:lang w:val="es-ES" w:eastAsia="en-US" w:bidi="ar-SA"/>
      </w:rPr>
    </w:lvl>
    <w:lvl w:ilvl="6" w:tplc="D6B67EF2">
      <w:numFmt w:val="bullet"/>
      <w:lvlText w:val="•"/>
      <w:lvlJc w:val="left"/>
      <w:pPr>
        <w:ind w:left="5987" w:hanging="360"/>
      </w:pPr>
      <w:rPr>
        <w:rFonts w:hint="default"/>
        <w:lang w:val="es-ES" w:eastAsia="en-US" w:bidi="ar-SA"/>
      </w:rPr>
    </w:lvl>
    <w:lvl w:ilvl="7" w:tplc="6B005D38">
      <w:numFmt w:val="bullet"/>
      <w:lvlText w:val="•"/>
      <w:lvlJc w:val="left"/>
      <w:pPr>
        <w:ind w:left="6864" w:hanging="360"/>
      </w:pPr>
      <w:rPr>
        <w:rFonts w:hint="default"/>
        <w:lang w:val="es-ES" w:eastAsia="en-US" w:bidi="ar-SA"/>
      </w:rPr>
    </w:lvl>
    <w:lvl w:ilvl="8" w:tplc="8EBC2686">
      <w:numFmt w:val="bullet"/>
      <w:lvlText w:val="•"/>
      <w:lvlJc w:val="left"/>
      <w:pPr>
        <w:ind w:left="7742" w:hanging="360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69D8"/>
    <w:rsid w:val="000366A9"/>
    <w:rsid w:val="000475BA"/>
    <w:rsid w:val="000F556B"/>
    <w:rsid w:val="0014794C"/>
    <w:rsid w:val="0017054F"/>
    <w:rsid w:val="00170ADB"/>
    <w:rsid w:val="001C69D8"/>
    <w:rsid w:val="001D3448"/>
    <w:rsid w:val="00203424"/>
    <w:rsid w:val="00242FDE"/>
    <w:rsid w:val="0024579A"/>
    <w:rsid w:val="002C6233"/>
    <w:rsid w:val="002C65C4"/>
    <w:rsid w:val="00344B82"/>
    <w:rsid w:val="004929B4"/>
    <w:rsid w:val="004F23F3"/>
    <w:rsid w:val="005205F8"/>
    <w:rsid w:val="005B748C"/>
    <w:rsid w:val="005C620A"/>
    <w:rsid w:val="005D535F"/>
    <w:rsid w:val="005E0BD1"/>
    <w:rsid w:val="00614664"/>
    <w:rsid w:val="00615524"/>
    <w:rsid w:val="0065636C"/>
    <w:rsid w:val="006A7BD7"/>
    <w:rsid w:val="006B53E8"/>
    <w:rsid w:val="00726FB6"/>
    <w:rsid w:val="007278F3"/>
    <w:rsid w:val="007815AD"/>
    <w:rsid w:val="007B2EBF"/>
    <w:rsid w:val="007E2616"/>
    <w:rsid w:val="00812B17"/>
    <w:rsid w:val="00843C4C"/>
    <w:rsid w:val="00890B9A"/>
    <w:rsid w:val="008C6527"/>
    <w:rsid w:val="00932D10"/>
    <w:rsid w:val="009533B5"/>
    <w:rsid w:val="0096479D"/>
    <w:rsid w:val="00990525"/>
    <w:rsid w:val="009B104B"/>
    <w:rsid w:val="00A120CA"/>
    <w:rsid w:val="00A70CCD"/>
    <w:rsid w:val="00A777DD"/>
    <w:rsid w:val="00AC0FEE"/>
    <w:rsid w:val="00B359D3"/>
    <w:rsid w:val="00B8772F"/>
    <w:rsid w:val="00BB6489"/>
    <w:rsid w:val="00BD4709"/>
    <w:rsid w:val="00C201BB"/>
    <w:rsid w:val="00C76F81"/>
    <w:rsid w:val="00C95756"/>
    <w:rsid w:val="00CC1CE8"/>
    <w:rsid w:val="00CC641B"/>
    <w:rsid w:val="00CD4681"/>
    <w:rsid w:val="00CF4E40"/>
    <w:rsid w:val="00D0176C"/>
    <w:rsid w:val="00D258A8"/>
    <w:rsid w:val="00D541E6"/>
    <w:rsid w:val="00D90A32"/>
    <w:rsid w:val="00DE5BAF"/>
    <w:rsid w:val="00E156B5"/>
    <w:rsid w:val="00E67634"/>
    <w:rsid w:val="00E717B6"/>
    <w:rsid w:val="00E81BE1"/>
    <w:rsid w:val="00EB445F"/>
    <w:rsid w:val="00EB6169"/>
    <w:rsid w:val="00F05F0B"/>
    <w:rsid w:val="00F24EB5"/>
    <w:rsid w:val="00F43132"/>
    <w:rsid w:val="00FA6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98E5F9F"/>
  <w15:chartTrackingRefBased/>
  <w15:docId w15:val="{E1A4F274-13E0-4488-8063-18C620340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UY" w:eastAsia="es-UY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17B6"/>
  </w:style>
  <w:style w:type="paragraph" w:styleId="Piedepgina">
    <w:name w:val="footer"/>
    <w:basedOn w:val="Normal"/>
    <w:link w:val="Piedepgina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17B6"/>
  </w:style>
  <w:style w:type="paragraph" w:styleId="NormalWeb">
    <w:name w:val="Normal (Web)"/>
    <w:basedOn w:val="Normal"/>
    <w:uiPriority w:val="99"/>
    <w:semiHidden/>
    <w:unhideWhenUsed/>
    <w:rsid w:val="00FA68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29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29B4"/>
    <w:rPr>
      <w:rFonts w:ascii="Segoe UI" w:hAnsi="Segoe UI" w:cs="Segoe UI"/>
      <w:sz w:val="18"/>
      <w:szCs w:val="18"/>
      <w:lang w:val="es-ES" w:eastAsia="en-US"/>
    </w:rPr>
  </w:style>
  <w:style w:type="character" w:styleId="nfasis">
    <w:name w:val="Emphasis"/>
    <w:basedOn w:val="Fuentedeprrafopredeter"/>
    <w:uiPriority w:val="20"/>
    <w:qFormat/>
    <w:rsid w:val="00BD4709"/>
    <w:rPr>
      <w:i/>
      <w:iCs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9533B5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533B5"/>
    <w:rPr>
      <w:lang w:val="es-E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9533B5"/>
    <w:rPr>
      <w:vertAlign w:val="superscript"/>
    </w:rPr>
  </w:style>
  <w:style w:type="character" w:styleId="Hipervnculo">
    <w:name w:val="Hyperlink"/>
    <w:basedOn w:val="Fuentedeprrafopredeter"/>
    <w:semiHidden/>
    <w:unhideWhenUsed/>
    <w:rsid w:val="00EB6169"/>
    <w:rPr>
      <w:color w:val="0000FF"/>
      <w:u w:val="single"/>
    </w:rPr>
  </w:style>
  <w:style w:type="paragraph" w:styleId="Prrafodelista">
    <w:name w:val="List Paragraph"/>
    <w:basedOn w:val="Normal"/>
    <w:uiPriority w:val="1"/>
    <w:qFormat/>
    <w:rsid w:val="00D0176C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1"/>
    <w:qFormat/>
    <w:rsid w:val="00D0176C"/>
    <w:pPr>
      <w:widowControl w:val="0"/>
      <w:autoSpaceDE w:val="0"/>
      <w:autoSpaceDN w:val="0"/>
      <w:spacing w:after="0" w:line="240" w:lineRule="auto"/>
      <w:ind w:left="1"/>
    </w:pPr>
    <w:rPr>
      <w:rFonts w:cs="Calibri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D0176C"/>
    <w:rPr>
      <w:rFonts w:cs="Calibri"/>
      <w:sz w:val="22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89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5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prasestatales.gub.uy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icardo.correa@mtop.gub.uy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44063012\Downloads\Hoja%20membretada%20MTOP%202020%20-%20Plantilla%20Word%20(dot)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39D981-1A82-42B2-BAF9-4A1B70200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 membretada MTOP 2020 - Plantilla Word (dot)</Template>
  <TotalTime>0</TotalTime>
  <Pages>1</Pages>
  <Words>328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RICARDO CORREA</dc:creator>
  <cp:keywords/>
  <dc:description/>
  <cp:lastModifiedBy>Pc</cp:lastModifiedBy>
  <cp:revision>2</cp:revision>
  <cp:lastPrinted>2025-03-14T18:56:00Z</cp:lastPrinted>
  <dcterms:created xsi:type="dcterms:W3CDTF">2025-03-23T18:18:00Z</dcterms:created>
  <dcterms:modified xsi:type="dcterms:W3CDTF">2025-03-23T18:18:00Z</dcterms:modified>
</cp:coreProperties>
</file>