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C4FF6D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35BB3755" w14:textId="77777777" w:rsidR="001C1836" w:rsidRDefault="001C1836" w:rsidP="001C1836">
      <w:pPr>
        <w:rPr>
          <w:rFonts w:ascii="Verdana" w:hAnsi="Verdana"/>
          <w:b/>
          <w:color w:val="054597"/>
          <w:sz w:val="22"/>
          <w:lang w:val="es-ES"/>
        </w:rPr>
      </w:pPr>
    </w:p>
    <w:p w14:paraId="2F9ED989" w14:textId="77777777" w:rsidR="001C1836" w:rsidRDefault="001C1836" w:rsidP="001C1836">
      <w:pPr>
        <w:rPr>
          <w:rFonts w:ascii="Verdana" w:hAnsi="Verdana"/>
          <w:b/>
          <w:color w:val="054597"/>
          <w:sz w:val="22"/>
          <w:lang w:val="es-ES"/>
        </w:rPr>
      </w:pPr>
    </w:p>
    <w:p w14:paraId="2351EA24" w14:textId="6A468D12" w:rsidR="00F21768" w:rsidRPr="00895B01" w:rsidRDefault="00F21768" w:rsidP="001C1836">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453DED4B" w14:textId="5BD22C53" w:rsidR="001C1836" w:rsidRDefault="000C595B" w:rsidP="001C1836">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29173380</w:t>
      </w:r>
      <w:r w:rsidR="001414A8">
        <w:rPr>
          <w:rFonts w:ascii="Verdana" w:hAnsi="Verdana"/>
          <w:color w:val="054597"/>
          <w:sz w:val="22"/>
          <w:lang w:val="es-ES"/>
        </w:rPr>
        <w:t xml:space="preserve"> internos </w:t>
      </w:r>
      <w:r w:rsidR="00041FBA">
        <w:rPr>
          <w:rFonts w:ascii="Verdana" w:hAnsi="Verdana"/>
          <w:color w:val="054597"/>
          <w:sz w:val="22"/>
          <w:lang w:val="es-ES"/>
        </w:rPr>
        <w:t>6000</w:t>
      </w:r>
      <w:r w:rsidR="006E10B8">
        <w:rPr>
          <w:rFonts w:ascii="Verdana" w:hAnsi="Verdana"/>
          <w:color w:val="054597"/>
          <w:sz w:val="22"/>
          <w:lang w:val="es-ES"/>
        </w:rPr>
        <w:t xml:space="preserve"> / </w:t>
      </w:r>
      <w:r>
        <w:rPr>
          <w:rFonts w:ascii="Verdana" w:hAnsi="Verdana"/>
          <w:color w:val="054597"/>
          <w:sz w:val="22"/>
          <w:lang w:val="es-ES"/>
        </w:rPr>
        <w:t>6001</w:t>
      </w:r>
    </w:p>
    <w:p w14:paraId="7065110F" w14:textId="4E0587F7" w:rsidR="00F21768" w:rsidRPr="001C1836" w:rsidRDefault="00F21768" w:rsidP="001C1836">
      <w:pPr>
        <w:jc w:val="center"/>
        <w:rPr>
          <w:rFonts w:ascii="Verdana" w:hAnsi="Verdana"/>
          <w:color w:val="054597"/>
          <w:sz w:val="22"/>
          <w:lang w:val="es-ES"/>
        </w:rPr>
      </w:pPr>
      <w:r w:rsidRPr="00895B01">
        <w:rPr>
          <w:rFonts w:ascii="Verdana" w:hAnsi="Verdana"/>
          <w:color w:val="054597"/>
          <w:sz w:val="22"/>
          <w:lang w:val="es-ES"/>
        </w:rPr>
        <w:t>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4E66879E"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D32980">
              <w:rPr>
                <w:rFonts w:ascii="Verdana" w:hAnsi="Verdana"/>
                <w:b/>
                <w:lang w:val="es-ES"/>
              </w:rPr>
              <w:t xml:space="preserve"> </w:t>
            </w:r>
            <w:r w:rsidR="006C3464">
              <w:rPr>
                <w:rFonts w:ascii="Verdana" w:hAnsi="Verdana"/>
                <w:b/>
                <w:lang w:val="es-ES"/>
              </w:rPr>
              <w:t>8</w:t>
            </w:r>
            <w:r w:rsidR="009C4BFE">
              <w:rPr>
                <w:rFonts w:ascii="Verdana" w:hAnsi="Verdana"/>
                <w:b/>
                <w:lang w:val="es-ES"/>
              </w:rPr>
              <w:t>3</w:t>
            </w:r>
            <w:r w:rsidR="00EB6504">
              <w:rPr>
                <w:rFonts w:ascii="Verdana" w:hAnsi="Verdana"/>
                <w:b/>
                <w:lang w:val="es-ES"/>
              </w:rPr>
              <w:t>/202</w:t>
            </w:r>
            <w:r w:rsidR="000C595B">
              <w:rPr>
                <w:rFonts w:ascii="Verdana" w:hAnsi="Verdana"/>
                <w:b/>
                <w:lang w:val="es-ES"/>
              </w:rPr>
              <w:t>4</w:t>
            </w:r>
            <w:r w:rsidR="00D32980">
              <w:rPr>
                <w:rFonts w:ascii="Verdana" w:hAnsi="Verdana"/>
                <w:b/>
                <w:lang w:val="es-ES"/>
              </w:rPr>
              <w:t xml:space="preserve"> </w:t>
            </w:r>
          </w:p>
        </w:tc>
      </w:tr>
      <w:tr w:rsidR="00895B01" w:rsidRPr="00895B01" w14:paraId="34B20D02" w14:textId="77777777" w:rsidTr="00DC7E98">
        <w:tc>
          <w:tcPr>
            <w:tcW w:w="10456" w:type="dxa"/>
          </w:tcPr>
          <w:p w14:paraId="06C45308" w14:textId="0A654AA5" w:rsidR="009D4613" w:rsidRPr="00890E5D" w:rsidRDefault="00EB6504" w:rsidP="00ED7BA3">
            <w:pPr>
              <w:jc w:val="right"/>
              <w:rPr>
                <w:rFonts w:ascii="Verdana" w:hAnsi="Verdana"/>
                <w:color w:val="000000" w:themeColor="text1"/>
                <w:lang w:val="es-ES"/>
              </w:rPr>
            </w:pPr>
            <w:r w:rsidRPr="00890E5D">
              <w:rPr>
                <w:rFonts w:ascii="Verdana" w:hAnsi="Verdana"/>
                <w:color w:val="000000" w:themeColor="text1"/>
                <w:lang w:val="es-ES"/>
              </w:rPr>
              <w:t>Montevideo</w:t>
            </w:r>
            <w:r w:rsidR="002C59B6" w:rsidRPr="00890E5D">
              <w:rPr>
                <w:rFonts w:ascii="Verdana" w:hAnsi="Verdana"/>
                <w:color w:val="000000" w:themeColor="text1"/>
                <w:lang w:val="es-ES"/>
              </w:rPr>
              <w:t>,</w:t>
            </w:r>
            <w:r w:rsidR="00963697" w:rsidRPr="00890E5D">
              <w:rPr>
                <w:rFonts w:ascii="Verdana" w:hAnsi="Verdana"/>
                <w:color w:val="000000" w:themeColor="text1"/>
                <w:lang w:val="es-ES"/>
              </w:rPr>
              <w:t xml:space="preserve"> </w:t>
            </w:r>
            <w:r w:rsidR="006C3464">
              <w:rPr>
                <w:rFonts w:ascii="Verdana" w:hAnsi="Verdana"/>
                <w:color w:val="000000" w:themeColor="text1"/>
                <w:lang w:val="es-ES"/>
              </w:rPr>
              <w:t xml:space="preserve">17 </w:t>
            </w:r>
            <w:r w:rsidR="002C59B6" w:rsidRPr="00890E5D">
              <w:rPr>
                <w:rFonts w:ascii="Verdana" w:hAnsi="Verdana"/>
                <w:color w:val="000000" w:themeColor="text1"/>
                <w:lang w:val="es-ES"/>
              </w:rPr>
              <w:t>de</w:t>
            </w:r>
            <w:r w:rsidR="006C3464">
              <w:rPr>
                <w:rFonts w:ascii="Verdana" w:hAnsi="Verdana"/>
                <w:color w:val="000000" w:themeColor="text1"/>
                <w:lang w:val="es-ES"/>
              </w:rPr>
              <w:t xml:space="preserve"> abril</w:t>
            </w:r>
            <w:r w:rsidR="002C59B6" w:rsidRPr="00890E5D">
              <w:rPr>
                <w:rFonts w:ascii="Verdana" w:hAnsi="Verdana"/>
                <w:color w:val="000000" w:themeColor="text1"/>
                <w:lang w:val="es-ES"/>
              </w:rPr>
              <w:t xml:space="preserve"> 202</w:t>
            </w:r>
            <w:r w:rsidR="000C595B" w:rsidRPr="00890E5D">
              <w:rPr>
                <w:rFonts w:ascii="Verdana" w:hAnsi="Verdana"/>
                <w:color w:val="000000" w:themeColor="text1"/>
                <w:lang w:val="es-ES"/>
              </w:rPr>
              <w:t>4</w:t>
            </w:r>
            <w:r w:rsidRPr="00890E5D">
              <w:rPr>
                <w:rFonts w:ascii="Verdana" w:hAnsi="Verdana"/>
                <w:color w:val="000000" w:themeColor="text1"/>
                <w:lang w:val="es-ES"/>
              </w:rPr>
              <w:t xml:space="preserve"> </w:t>
            </w:r>
          </w:p>
        </w:tc>
      </w:tr>
    </w:tbl>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1BAEE20D" w:rsidR="00890E5D" w:rsidRPr="00963697" w:rsidRDefault="009C4BFE" w:rsidP="006C3464">
            <w:pPr>
              <w:jc w:val="center"/>
              <w:rPr>
                <w:rFonts w:ascii="Verdana" w:hAnsi="Verdana" w:cs="Arial"/>
                <w:b/>
                <w:szCs w:val="20"/>
              </w:rPr>
            </w:pPr>
            <w:r>
              <w:rPr>
                <w:rFonts w:ascii="Verdana" w:hAnsi="Verdana" w:cs="Arial"/>
                <w:b/>
                <w:szCs w:val="20"/>
              </w:rPr>
              <w:t xml:space="preserve">Materiales de laboratorio </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16141518"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963697">
              <w:rPr>
                <w:rFonts w:ascii="Verdana" w:hAnsi="Verdana"/>
                <w:color w:val="000000" w:themeColor="text1"/>
                <w:lang w:val="es-ES"/>
              </w:rPr>
              <w:t xml:space="preserve"> </w:t>
            </w:r>
            <w:r w:rsidR="006C3464">
              <w:rPr>
                <w:rFonts w:ascii="Verdana" w:hAnsi="Verdana"/>
                <w:b/>
                <w:bCs/>
                <w:color w:val="000000" w:themeColor="text1"/>
                <w:lang w:val="es-ES"/>
              </w:rPr>
              <w:t>2</w:t>
            </w:r>
            <w:r w:rsidR="009C4BFE">
              <w:rPr>
                <w:rFonts w:ascii="Verdana" w:hAnsi="Verdana"/>
                <w:b/>
                <w:bCs/>
                <w:color w:val="000000" w:themeColor="text1"/>
                <w:lang w:val="es-ES"/>
              </w:rPr>
              <w:t>5</w:t>
            </w:r>
            <w:r w:rsidR="00890E5D" w:rsidRPr="00890E5D">
              <w:rPr>
                <w:rFonts w:ascii="Verdana" w:hAnsi="Verdana"/>
                <w:b/>
                <w:bCs/>
                <w:color w:val="000000" w:themeColor="text1"/>
                <w:lang w:val="es-ES"/>
              </w:rPr>
              <w:t xml:space="preserve"> DE </w:t>
            </w:r>
            <w:r w:rsidR="006C3464">
              <w:rPr>
                <w:rFonts w:ascii="Verdana" w:hAnsi="Verdana"/>
                <w:b/>
                <w:bCs/>
                <w:color w:val="000000" w:themeColor="text1"/>
                <w:lang w:val="es-ES"/>
              </w:rPr>
              <w:t>abril</w:t>
            </w:r>
            <w:r w:rsidR="00890E5D" w:rsidRPr="00890E5D">
              <w:rPr>
                <w:rFonts w:ascii="Verdana" w:hAnsi="Verdana"/>
                <w:b/>
                <w:bCs/>
                <w:color w:val="000000" w:themeColor="text1"/>
                <w:lang w:val="es-ES"/>
              </w:rPr>
              <w:t xml:space="preserve"> DE 2024 A LAS 10:00 HORAS</w:t>
            </w:r>
            <w:r w:rsidR="00890E5D">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53A9895B"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325B18EF" w14:textId="71AD3C85" w:rsidR="00963697" w:rsidRPr="00963697" w:rsidRDefault="00B914F2" w:rsidP="00963697">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w:t>
            </w:r>
            <w:r w:rsidR="00A831D6">
              <w:rPr>
                <w:rFonts w:ascii="Verdana" w:hAnsi="Verdana"/>
                <w:b/>
                <w:i/>
                <w:color w:val="000000" w:themeColor="text1"/>
                <w:sz w:val="22"/>
                <w:lang w:val="es-ES"/>
              </w:rPr>
              <w:t>MA</w:t>
            </w:r>
            <w:r w:rsidRPr="00B914F2">
              <w:rPr>
                <w:rFonts w:ascii="Verdana" w:hAnsi="Verdana"/>
                <w:b/>
                <w:i/>
                <w:color w:val="000000" w:themeColor="text1"/>
                <w:sz w:val="22"/>
                <w:lang w:val="es-ES"/>
              </w:rPr>
              <w:t xml:space="preserve">, para productos nacionales o importados. No aplica a servicios. </w:t>
            </w:r>
          </w:p>
        </w:tc>
      </w:tr>
    </w:tbl>
    <w:p w14:paraId="63AE440B" w14:textId="5F0768A4"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3A464F7E" w14:textId="73C51E06" w:rsidR="00963697" w:rsidRDefault="00963697" w:rsidP="004A36DB">
      <w:pPr>
        <w:widowControl/>
        <w:suppressAutoHyphens w:val="0"/>
        <w:jc w:val="both"/>
        <w:rPr>
          <w:rFonts w:ascii="Verdana" w:eastAsia="Times New Roman" w:hAnsi="Verdana" w:cs="Times New Roman"/>
          <w:b/>
          <w:kern w:val="0"/>
          <w:sz w:val="22"/>
          <w:szCs w:val="22"/>
          <w:highlight w:val="black"/>
          <w:lang w:eastAsia="es-ES" w:bidi="ar-SA"/>
        </w:rPr>
      </w:pPr>
    </w:p>
    <w:p w14:paraId="6C1DCCD4" w14:textId="4E47DC92"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35E5BB1C" w14:textId="4947F47E"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687B5F03" w14:textId="5FF8DCBD"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69393904" w14:textId="534D400B"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559ECDEC" w14:textId="77777777"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443F8C1D" w14:textId="77777777" w:rsidR="00A831D6" w:rsidRDefault="00A831D6" w:rsidP="004A36DB">
      <w:pPr>
        <w:widowControl/>
        <w:suppressAutoHyphens w:val="0"/>
        <w:jc w:val="both"/>
        <w:rPr>
          <w:rFonts w:ascii="Verdana" w:eastAsia="Times New Roman" w:hAnsi="Verdana" w:cs="Times New Roman"/>
          <w:b/>
          <w:kern w:val="0"/>
          <w:sz w:val="22"/>
          <w:szCs w:val="22"/>
          <w:highlight w:val="black"/>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0456"/>
      </w:tblGrid>
      <w:tr w:rsidR="00963697" w:rsidRPr="000102BC" w14:paraId="7FCEA0A9" w14:textId="77777777" w:rsidTr="00582E86">
        <w:tc>
          <w:tcPr>
            <w:tcW w:w="10456" w:type="dxa"/>
            <w:shd w:val="clear" w:color="auto" w:fill="054597"/>
          </w:tcPr>
          <w:p w14:paraId="40CC7C70" w14:textId="54CEE6AD" w:rsidR="00963697" w:rsidRPr="00963697" w:rsidRDefault="00963697" w:rsidP="00963697">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DETALLE DEL LLAMADO</w:t>
            </w:r>
          </w:p>
        </w:tc>
      </w:tr>
      <w:tr w:rsidR="00963697" w:rsidRPr="000102BC" w14:paraId="00B3E28B" w14:textId="77777777" w:rsidTr="00D064D4">
        <w:tc>
          <w:tcPr>
            <w:tcW w:w="10456" w:type="dxa"/>
          </w:tcPr>
          <w:p w14:paraId="5EBBC278" w14:textId="2074B4D2" w:rsidR="00963697" w:rsidRDefault="00963697" w:rsidP="00963697">
            <w:pPr>
              <w:ind w:left="878" w:right="717"/>
              <w:rPr>
                <w:rFonts w:ascii="Verdana" w:hAnsi="Verdana" w:cs="Arial"/>
                <w:b/>
                <w:szCs w:val="20"/>
              </w:rPr>
            </w:pPr>
          </w:p>
          <w:p w14:paraId="345C753B" w14:textId="77777777" w:rsidR="009C4BFE" w:rsidRDefault="009C4BFE" w:rsidP="009C4BFE">
            <w:pPr>
              <w:pStyle w:val="Prrafodelista"/>
              <w:ind w:left="435"/>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Compra de materiales de acuerdo a las siguientes especificaciones:</w:t>
            </w:r>
          </w:p>
          <w:p w14:paraId="5A0A3532" w14:textId="77777777" w:rsidR="009C4BFE" w:rsidRDefault="009C4BFE" w:rsidP="009C4BFE">
            <w:pPr>
              <w:pStyle w:val="Prrafodelista"/>
              <w:ind w:left="435"/>
              <w:jc w:val="both"/>
              <w:rPr>
                <w:rFonts w:ascii="Verdana" w:eastAsia="Times New Roman" w:hAnsi="Verdana" w:cs="Times New Roman"/>
                <w:b/>
                <w:kern w:val="0"/>
                <w:sz w:val="22"/>
                <w:szCs w:val="22"/>
                <w:lang w:val="es-ES" w:eastAsia="es-ES" w:bidi="ar-SA"/>
              </w:rPr>
            </w:pP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1</w:t>
            </w:r>
            <w:r>
              <w:rPr>
                <w:rFonts w:ascii="Verdana" w:eastAsia="Times New Roman" w:hAnsi="Verdana" w:cs="Times New Roman"/>
                <w:b/>
                <w:kern w:val="0"/>
                <w:sz w:val="22"/>
                <w:szCs w:val="22"/>
                <w:lang w:val="es-ES" w:eastAsia="es-ES" w:bidi="ar-SA"/>
              </w:rPr>
              <w:t xml:space="preserve">. </w:t>
            </w:r>
          </w:p>
          <w:p w14:paraId="54A7940F" w14:textId="721E7723" w:rsidR="009C4BFE" w:rsidRDefault="009C4BFE" w:rsidP="009C4BFE">
            <w:pPr>
              <w:pStyle w:val="Prrafodelista"/>
              <w:ind w:left="435"/>
              <w:jc w:val="both"/>
              <w:rPr>
                <w:rFonts w:ascii="Verdana" w:eastAsia="Times New Roman" w:hAnsi="Verdana" w:cs="Times New Roman"/>
                <w:bCs/>
                <w:kern w:val="0"/>
                <w:sz w:val="22"/>
                <w:szCs w:val="22"/>
                <w:lang w:val="es-ES" w:eastAsia="es-ES" w:bidi="ar-SA"/>
              </w:rPr>
            </w:pPr>
            <w:r>
              <w:rPr>
                <w:rFonts w:ascii="Verdana" w:eastAsia="Times New Roman" w:hAnsi="Verdana" w:cs="Times New Roman"/>
                <w:bCs/>
                <w:kern w:val="0"/>
                <w:sz w:val="22"/>
                <w:szCs w:val="22"/>
                <w:lang w:val="es-ES" w:eastAsia="es-ES" w:bidi="ar-SA"/>
              </w:rPr>
              <w:t>6</w:t>
            </w:r>
            <w:r>
              <w:rPr>
                <w:rFonts w:ascii="Verdana" w:eastAsia="Times New Roman" w:hAnsi="Verdana" w:cs="Times New Roman"/>
                <w:bCs/>
                <w:kern w:val="0"/>
                <w:sz w:val="22"/>
                <w:szCs w:val="22"/>
                <w:lang w:val="es-ES" w:eastAsia="es-ES" w:bidi="ar-SA"/>
              </w:rPr>
              <w:t xml:space="preserve"> litros de Hipoclorito de Sodio Comercial 100 g/l (en envases de 1 litro, fecha de envasado que no supere el mes de la fecha de entrega)</w:t>
            </w:r>
          </w:p>
          <w:p w14:paraId="3BE7D592" w14:textId="77777777" w:rsidR="009C4BFE" w:rsidRDefault="009C4BFE" w:rsidP="009C4BFE">
            <w:pPr>
              <w:pStyle w:val="Prrafodelista"/>
              <w:ind w:left="435"/>
              <w:jc w:val="both"/>
              <w:rPr>
                <w:rFonts w:ascii="Verdana" w:eastAsia="Times New Roman" w:hAnsi="Verdana" w:cs="Times New Roman"/>
                <w:bCs/>
                <w:kern w:val="0"/>
                <w:sz w:val="22"/>
                <w:szCs w:val="22"/>
                <w:lang w:val="es-ES" w:eastAsia="es-ES" w:bidi="ar-SA"/>
              </w:rPr>
            </w:pPr>
          </w:p>
          <w:p w14:paraId="47F91EE0" w14:textId="77777777" w:rsidR="009C4BFE" w:rsidRDefault="009C4BFE" w:rsidP="009C4BFE">
            <w:pPr>
              <w:pStyle w:val="Prrafodelista"/>
              <w:ind w:left="435"/>
              <w:jc w:val="both"/>
              <w:rPr>
                <w:rFonts w:ascii="Verdana" w:eastAsia="Times New Roman" w:hAnsi="Verdana" w:cs="Times New Roman"/>
                <w:b/>
                <w:kern w:val="0"/>
                <w:sz w:val="22"/>
                <w:szCs w:val="22"/>
                <w:lang w:val="es-ES" w:eastAsia="es-ES" w:bidi="ar-SA"/>
              </w:rPr>
            </w:pP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2</w:t>
            </w:r>
            <w:r>
              <w:rPr>
                <w:rFonts w:ascii="Verdana" w:eastAsia="Times New Roman" w:hAnsi="Verdana" w:cs="Times New Roman"/>
                <w:b/>
                <w:kern w:val="0"/>
                <w:sz w:val="22"/>
                <w:szCs w:val="22"/>
                <w:lang w:val="es-ES" w:eastAsia="es-ES" w:bidi="ar-SA"/>
              </w:rPr>
              <w:t xml:space="preserve">. </w:t>
            </w:r>
          </w:p>
          <w:p w14:paraId="3B22533D" w14:textId="4D33CAD7" w:rsidR="009C4BFE" w:rsidRPr="00E116F8" w:rsidRDefault="009C4BFE" w:rsidP="009C4BFE">
            <w:pPr>
              <w:pStyle w:val="Prrafodelista"/>
              <w:ind w:left="435"/>
              <w:jc w:val="both"/>
              <w:rPr>
                <w:rFonts w:ascii="Verdana" w:eastAsia="Times New Roman" w:hAnsi="Verdana" w:cs="Times New Roman"/>
                <w:bCs/>
                <w:kern w:val="0"/>
                <w:sz w:val="22"/>
                <w:szCs w:val="22"/>
                <w:lang w:val="es-ES" w:eastAsia="es-ES" w:bidi="ar-SA"/>
              </w:rPr>
            </w:pPr>
            <w:r w:rsidRPr="00E116F8">
              <w:rPr>
                <w:rFonts w:ascii="Verdana" w:eastAsia="Times New Roman" w:hAnsi="Verdana" w:cs="Times New Roman"/>
                <w:bCs/>
                <w:kern w:val="0"/>
                <w:sz w:val="22"/>
                <w:szCs w:val="22"/>
                <w:lang w:val="es-ES" w:eastAsia="es-ES" w:bidi="ar-SA"/>
              </w:rPr>
              <w:t xml:space="preserve">20 kg de bolsas de polietileno </w:t>
            </w:r>
            <w:r>
              <w:rPr>
                <w:rFonts w:ascii="Verdana" w:eastAsia="Times New Roman" w:hAnsi="Verdana" w:cs="Times New Roman"/>
                <w:bCs/>
                <w:kern w:val="0"/>
                <w:sz w:val="22"/>
                <w:szCs w:val="22"/>
                <w:lang w:val="es-ES" w:eastAsia="es-ES" w:bidi="ar-SA"/>
              </w:rPr>
              <w:t>transparente</w:t>
            </w:r>
            <w:r w:rsidRPr="00E116F8">
              <w:rPr>
                <w:rFonts w:ascii="Verdana" w:eastAsia="Times New Roman" w:hAnsi="Verdana" w:cs="Times New Roman"/>
                <w:bCs/>
                <w:kern w:val="0"/>
                <w:sz w:val="22"/>
                <w:szCs w:val="22"/>
                <w:lang w:val="es-ES" w:eastAsia="es-ES" w:bidi="ar-SA"/>
              </w:rPr>
              <w:t xml:space="preserve"> 30 micrones (medida </w:t>
            </w:r>
            <w:r>
              <w:rPr>
                <w:rFonts w:ascii="Verdana" w:eastAsia="Times New Roman" w:hAnsi="Verdana" w:cs="Times New Roman"/>
                <w:bCs/>
                <w:kern w:val="0"/>
                <w:sz w:val="22"/>
                <w:szCs w:val="22"/>
                <w:lang w:val="es-ES" w:eastAsia="es-ES" w:bidi="ar-SA"/>
              </w:rPr>
              <w:t>30</w:t>
            </w:r>
            <w:r w:rsidRPr="00E116F8">
              <w:rPr>
                <w:rFonts w:ascii="Verdana" w:eastAsia="Times New Roman" w:hAnsi="Verdana" w:cs="Times New Roman"/>
                <w:bCs/>
                <w:kern w:val="0"/>
                <w:sz w:val="22"/>
                <w:szCs w:val="22"/>
                <w:lang w:val="es-ES" w:eastAsia="es-ES" w:bidi="ar-SA"/>
              </w:rPr>
              <w:t xml:space="preserve"> x </w:t>
            </w:r>
            <w:r>
              <w:rPr>
                <w:rFonts w:ascii="Verdana" w:eastAsia="Times New Roman" w:hAnsi="Verdana" w:cs="Times New Roman"/>
                <w:bCs/>
                <w:kern w:val="0"/>
                <w:sz w:val="22"/>
                <w:szCs w:val="22"/>
                <w:lang w:val="es-ES" w:eastAsia="es-ES" w:bidi="ar-SA"/>
              </w:rPr>
              <w:t>4</w:t>
            </w:r>
            <w:r w:rsidRPr="00E116F8">
              <w:rPr>
                <w:rFonts w:ascii="Verdana" w:eastAsia="Times New Roman" w:hAnsi="Verdana" w:cs="Times New Roman"/>
                <w:bCs/>
                <w:kern w:val="0"/>
                <w:sz w:val="22"/>
                <w:szCs w:val="22"/>
                <w:lang w:val="es-ES" w:eastAsia="es-ES" w:bidi="ar-SA"/>
              </w:rPr>
              <w:t>0 cm. Aprox.)</w:t>
            </w:r>
          </w:p>
          <w:p w14:paraId="2EE01929" w14:textId="77777777" w:rsidR="009C4BFE" w:rsidRPr="00E116F8" w:rsidRDefault="009C4BFE" w:rsidP="009C4BFE">
            <w:pPr>
              <w:pStyle w:val="Prrafodelista"/>
              <w:ind w:left="435"/>
              <w:jc w:val="both"/>
              <w:rPr>
                <w:rFonts w:ascii="Verdana" w:eastAsia="Times New Roman" w:hAnsi="Verdana" w:cs="Times New Roman"/>
                <w:bCs/>
                <w:kern w:val="0"/>
                <w:sz w:val="22"/>
                <w:szCs w:val="22"/>
                <w:lang w:val="es-ES" w:eastAsia="es-ES" w:bidi="ar-SA"/>
              </w:rPr>
            </w:pPr>
          </w:p>
          <w:p w14:paraId="6632171A" w14:textId="77777777" w:rsidR="009C4BFE" w:rsidRDefault="009C4BFE" w:rsidP="009C4BFE">
            <w:pPr>
              <w:pStyle w:val="Prrafodelista"/>
              <w:ind w:left="435"/>
              <w:jc w:val="both"/>
              <w:rPr>
                <w:rFonts w:ascii="Verdana" w:eastAsia="Times New Roman" w:hAnsi="Verdana" w:cs="Times New Roman"/>
                <w:b/>
                <w:kern w:val="0"/>
                <w:sz w:val="22"/>
                <w:szCs w:val="22"/>
                <w:lang w:val="es-ES" w:eastAsia="es-ES" w:bidi="ar-SA"/>
              </w:rPr>
            </w:pP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3</w:t>
            </w:r>
            <w:r>
              <w:rPr>
                <w:rFonts w:ascii="Verdana" w:eastAsia="Times New Roman" w:hAnsi="Verdana" w:cs="Times New Roman"/>
                <w:b/>
                <w:kern w:val="0"/>
                <w:sz w:val="22"/>
                <w:szCs w:val="22"/>
                <w:lang w:val="es-ES" w:eastAsia="es-ES" w:bidi="ar-SA"/>
              </w:rPr>
              <w:t xml:space="preserve">. </w:t>
            </w:r>
          </w:p>
          <w:p w14:paraId="2AAD3F27" w14:textId="127DD165" w:rsidR="009C4BFE" w:rsidRPr="00E116F8" w:rsidRDefault="009C4BFE" w:rsidP="009C4BFE">
            <w:pPr>
              <w:pStyle w:val="Prrafodelista"/>
              <w:ind w:left="435"/>
              <w:jc w:val="both"/>
              <w:rPr>
                <w:rFonts w:ascii="Verdana" w:eastAsia="Times New Roman" w:hAnsi="Verdana" w:cs="Times New Roman"/>
                <w:bCs/>
                <w:kern w:val="0"/>
                <w:sz w:val="22"/>
                <w:szCs w:val="22"/>
                <w:lang w:val="es-ES" w:eastAsia="es-ES" w:bidi="ar-SA"/>
              </w:rPr>
            </w:pPr>
            <w:r w:rsidRPr="00E116F8">
              <w:rPr>
                <w:rFonts w:ascii="Verdana" w:eastAsia="Times New Roman" w:hAnsi="Verdana" w:cs="Times New Roman"/>
                <w:bCs/>
                <w:kern w:val="0"/>
                <w:sz w:val="22"/>
                <w:szCs w:val="22"/>
                <w:lang w:val="es-ES" w:eastAsia="es-ES" w:bidi="ar-SA"/>
              </w:rPr>
              <w:t>8 kg de Algodón Hidrófilo en rollo</w:t>
            </w:r>
            <w:r>
              <w:rPr>
                <w:rFonts w:ascii="Verdana" w:eastAsia="Times New Roman" w:hAnsi="Verdana" w:cs="Times New Roman"/>
                <w:bCs/>
                <w:kern w:val="0"/>
                <w:sz w:val="22"/>
                <w:szCs w:val="22"/>
                <w:lang w:val="es-ES" w:eastAsia="es-ES" w:bidi="ar-SA"/>
              </w:rPr>
              <w:t xml:space="preserve"> (paquete de 1 o </w:t>
            </w:r>
            <w:proofErr w:type="gramStart"/>
            <w:r>
              <w:rPr>
                <w:rFonts w:ascii="Verdana" w:eastAsia="Times New Roman" w:hAnsi="Verdana" w:cs="Times New Roman"/>
                <w:bCs/>
                <w:kern w:val="0"/>
                <w:sz w:val="22"/>
                <w:szCs w:val="22"/>
                <w:lang w:val="es-ES" w:eastAsia="es-ES" w:bidi="ar-SA"/>
              </w:rPr>
              <w:t>2 )</w:t>
            </w:r>
            <w:proofErr w:type="gramEnd"/>
            <w:r>
              <w:rPr>
                <w:rFonts w:ascii="Verdana" w:eastAsia="Times New Roman" w:hAnsi="Verdana" w:cs="Times New Roman"/>
                <w:bCs/>
                <w:kern w:val="0"/>
                <w:sz w:val="22"/>
                <w:szCs w:val="22"/>
                <w:lang w:val="es-ES" w:eastAsia="es-ES" w:bidi="ar-SA"/>
              </w:rPr>
              <w:t xml:space="preserve"> </w:t>
            </w:r>
          </w:p>
          <w:p w14:paraId="535C7490" w14:textId="77777777" w:rsidR="009C4BFE" w:rsidRPr="00E116F8" w:rsidRDefault="009C4BFE" w:rsidP="009C4BFE">
            <w:pPr>
              <w:pStyle w:val="Prrafodelista"/>
              <w:ind w:left="435"/>
              <w:jc w:val="both"/>
              <w:rPr>
                <w:rFonts w:ascii="Verdana" w:eastAsia="Times New Roman" w:hAnsi="Verdana" w:cs="Times New Roman"/>
                <w:bCs/>
                <w:kern w:val="0"/>
                <w:sz w:val="22"/>
                <w:szCs w:val="22"/>
                <w:lang w:val="es-ES" w:eastAsia="es-ES" w:bidi="ar-SA"/>
              </w:rPr>
            </w:pPr>
          </w:p>
          <w:p w14:paraId="1CF09766" w14:textId="77777777" w:rsidR="009C4BFE" w:rsidRDefault="009C4BFE" w:rsidP="009C4BFE">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      </w:t>
            </w: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4</w:t>
            </w:r>
            <w:r>
              <w:rPr>
                <w:rFonts w:ascii="Verdana" w:eastAsia="Times New Roman" w:hAnsi="Verdana" w:cs="Times New Roman"/>
                <w:b/>
                <w:kern w:val="0"/>
                <w:sz w:val="22"/>
                <w:szCs w:val="22"/>
                <w:lang w:val="es-ES" w:eastAsia="es-ES" w:bidi="ar-SA"/>
              </w:rPr>
              <w:t xml:space="preserve">. </w:t>
            </w:r>
          </w:p>
          <w:p w14:paraId="54ECEAC9" w14:textId="63ECE1A2" w:rsidR="009C4BFE" w:rsidRDefault="009C4BFE" w:rsidP="009C4BFE">
            <w:pPr>
              <w:jc w:val="both"/>
              <w:rPr>
                <w:rFonts w:ascii="Verdana" w:eastAsia="Times New Roman" w:hAnsi="Verdana" w:cs="Times New Roman"/>
                <w:bCs/>
                <w:kern w:val="0"/>
                <w:sz w:val="22"/>
                <w:szCs w:val="22"/>
                <w:lang w:val="es-ES" w:eastAsia="es-ES" w:bidi="ar-SA"/>
              </w:rPr>
            </w:pPr>
            <w:r w:rsidRPr="00D70BF6">
              <w:rPr>
                <w:rFonts w:ascii="Verdana" w:eastAsia="Times New Roman" w:hAnsi="Verdana" w:cs="Times New Roman"/>
                <w:bCs/>
                <w:kern w:val="0"/>
                <w:sz w:val="22"/>
                <w:szCs w:val="22"/>
                <w:lang w:val="es-ES" w:eastAsia="es-ES" w:bidi="ar-SA"/>
              </w:rPr>
              <w:t xml:space="preserve">      </w:t>
            </w:r>
            <w:r>
              <w:rPr>
                <w:rFonts w:ascii="Verdana" w:eastAsia="Times New Roman" w:hAnsi="Verdana" w:cs="Times New Roman"/>
                <w:bCs/>
                <w:kern w:val="0"/>
                <w:sz w:val="22"/>
                <w:szCs w:val="22"/>
                <w:lang w:val="es-ES" w:eastAsia="es-ES" w:bidi="ar-SA"/>
              </w:rPr>
              <w:t>10</w:t>
            </w:r>
            <w:r>
              <w:rPr>
                <w:rFonts w:ascii="Verdana" w:eastAsia="Times New Roman" w:hAnsi="Verdana" w:cs="Times New Roman"/>
                <w:bCs/>
                <w:kern w:val="0"/>
                <w:sz w:val="22"/>
                <w:szCs w:val="22"/>
                <w:lang w:val="es-ES" w:eastAsia="es-ES" w:bidi="ar-SA"/>
              </w:rPr>
              <w:t xml:space="preserve"> L Detergente Concentrado Biodegradable (bidones de 5 L)</w:t>
            </w:r>
          </w:p>
          <w:p w14:paraId="1FF80CD8" w14:textId="77777777" w:rsidR="009C4BFE" w:rsidRDefault="009C4BFE" w:rsidP="009C4BFE">
            <w:pPr>
              <w:jc w:val="both"/>
              <w:rPr>
                <w:rFonts w:ascii="Verdana" w:eastAsia="Times New Roman" w:hAnsi="Verdana" w:cs="Times New Roman"/>
                <w:bCs/>
                <w:kern w:val="0"/>
                <w:sz w:val="22"/>
                <w:szCs w:val="22"/>
                <w:lang w:val="es-ES" w:eastAsia="es-ES" w:bidi="ar-SA"/>
              </w:rPr>
            </w:pPr>
          </w:p>
          <w:p w14:paraId="0A117C8F" w14:textId="77777777" w:rsidR="009C4BFE" w:rsidRDefault="009C4BFE" w:rsidP="009C4BFE">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      </w:t>
            </w: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w:t>
            </w:r>
            <w:r>
              <w:rPr>
                <w:rFonts w:ascii="Verdana" w:eastAsia="Times New Roman" w:hAnsi="Verdana" w:cs="Times New Roman"/>
                <w:b/>
                <w:kern w:val="0"/>
                <w:sz w:val="22"/>
                <w:szCs w:val="22"/>
                <w:u w:val="single"/>
                <w:lang w:val="es-ES" w:eastAsia="es-ES" w:bidi="ar-SA"/>
              </w:rPr>
              <w:t>5</w:t>
            </w:r>
            <w:r>
              <w:rPr>
                <w:rFonts w:ascii="Verdana" w:eastAsia="Times New Roman" w:hAnsi="Verdana" w:cs="Times New Roman"/>
                <w:b/>
                <w:kern w:val="0"/>
                <w:sz w:val="22"/>
                <w:szCs w:val="22"/>
                <w:lang w:val="es-ES" w:eastAsia="es-ES" w:bidi="ar-SA"/>
              </w:rPr>
              <w:t xml:space="preserve">. </w:t>
            </w:r>
          </w:p>
          <w:p w14:paraId="5BE4355E" w14:textId="1EF43A6B" w:rsidR="009C4BFE" w:rsidRPr="00E116F8" w:rsidRDefault="009C4BFE" w:rsidP="009C4BFE">
            <w:pPr>
              <w:jc w:val="both"/>
              <w:rPr>
                <w:rFonts w:ascii="Verdana" w:eastAsia="Times New Roman" w:hAnsi="Verdana" w:cs="Times New Roman"/>
                <w:bCs/>
                <w:kern w:val="0"/>
                <w:sz w:val="22"/>
                <w:szCs w:val="22"/>
                <w:lang w:val="es-ES" w:eastAsia="es-ES" w:bidi="ar-SA"/>
              </w:rPr>
            </w:pPr>
            <w:r>
              <w:rPr>
                <w:rFonts w:ascii="Verdana" w:eastAsia="Times New Roman" w:hAnsi="Verdana" w:cs="Times New Roman"/>
                <w:b/>
                <w:kern w:val="0"/>
                <w:sz w:val="22"/>
                <w:szCs w:val="22"/>
                <w:lang w:val="es-ES" w:eastAsia="es-ES" w:bidi="ar-SA"/>
              </w:rPr>
              <w:t xml:space="preserve">      </w:t>
            </w:r>
            <w:r w:rsidRPr="00E116F8">
              <w:rPr>
                <w:rFonts w:ascii="Verdana" w:eastAsia="Times New Roman" w:hAnsi="Verdana" w:cs="Times New Roman"/>
                <w:bCs/>
                <w:kern w:val="0"/>
                <w:sz w:val="22"/>
                <w:szCs w:val="22"/>
                <w:lang w:val="es-ES" w:eastAsia="es-ES" w:bidi="ar-SA"/>
              </w:rPr>
              <w:t>30 L Alcohol rectificado 70% (</w:t>
            </w:r>
            <w:r>
              <w:rPr>
                <w:rFonts w:ascii="Verdana" w:eastAsia="Times New Roman" w:hAnsi="Verdana" w:cs="Times New Roman"/>
                <w:bCs/>
                <w:kern w:val="0"/>
                <w:sz w:val="22"/>
                <w:szCs w:val="22"/>
                <w:lang w:val="es-ES" w:eastAsia="es-ES" w:bidi="ar-SA"/>
              </w:rPr>
              <w:t>envases</w:t>
            </w:r>
            <w:r w:rsidRPr="00E116F8">
              <w:rPr>
                <w:rFonts w:ascii="Verdana" w:eastAsia="Times New Roman" w:hAnsi="Verdana" w:cs="Times New Roman"/>
                <w:bCs/>
                <w:kern w:val="0"/>
                <w:sz w:val="22"/>
                <w:szCs w:val="22"/>
                <w:lang w:val="es-ES" w:eastAsia="es-ES" w:bidi="ar-SA"/>
              </w:rPr>
              <w:t xml:space="preserve"> de </w:t>
            </w:r>
            <w:r>
              <w:rPr>
                <w:rFonts w:ascii="Verdana" w:eastAsia="Times New Roman" w:hAnsi="Verdana" w:cs="Times New Roman"/>
                <w:bCs/>
                <w:kern w:val="0"/>
                <w:sz w:val="22"/>
                <w:szCs w:val="22"/>
                <w:lang w:val="es-ES" w:eastAsia="es-ES" w:bidi="ar-SA"/>
              </w:rPr>
              <w:t>1</w:t>
            </w:r>
            <w:r w:rsidRPr="00E116F8">
              <w:rPr>
                <w:rFonts w:ascii="Verdana" w:eastAsia="Times New Roman" w:hAnsi="Verdana" w:cs="Times New Roman"/>
                <w:bCs/>
                <w:kern w:val="0"/>
                <w:sz w:val="22"/>
                <w:szCs w:val="22"/>
                <w:lang w:val="es-ES" w:eastAsia="es-ES" w:bidi="ar-SA"/>
              </w:rPr>
              <w:t xml:space="preserve"> o </w:t>
            </w:r>
            <w:r>
              <w:rPr>
                <w:rFonts w:ascii="Verdana" w:eastAsia="Times New Roman" w:hAnsi="Verdana" w:cs="Times New Roman"/>
                <w:bCs/>
                <w:kern w:val="0"/>
                <w:sz w:val="22"/>
                <w:szCs w:val="22"/>
                <w:lang w:val="es-ES" w:eastAsia="es-ES" w:bidi="ar-SA"/>
              </w:rPr>
              <w:t xml:space="preserve">5 </w:t>
            </w:r>
            <w:r w:rsidRPr="00E116F8">
              <w:rPr>
                <w:rFonts w:ascii="Verdana" w:eastAsia="Times New Roman" w:hAnsi="Verdana" w:cs="Times New Roman"/>
                <w:bCs/>
                <w:kern w:val="0"/>
                <w:sz w:val="22"/>
                <w:szCs w:val="22"/>
                <w:lang w:val="es-ES" w:eastAsia="es-ES" w:bidi="ar-SA"/>
              </w:rPr>
              <w:t>L)</w:t>
            </w:r>
          </w:p>
          <w:p w14:paraId="5CE0328F" w14:textId="77777777" w:rsidR="009C4BFE" w:rsidRDefault="009C4BFE" w:rsidP="009C4BFE">
            <w:pPr>
              <w:jc w:val="both"/>
              <w:rPr>
                <w:rFonts w:ascii="Verdana" w:eastAsia="Times New Roman" w:hAnsi="Verdana" w:cs="Times New Roman"/>
                <w:b/>
                <w:kern w:val="0"/>
                <w:sz w:val="22"/>
                <w:szCs w:val="22"/>
                <w:lang w:val="es-ES" w:eastAsia="es-ES" w:bidi="ar-SA"/>
              </w:rPr>
            </w:pPr>
          </w:p>
          <w:p w14:paraId="200088DE" w14:textId="77777777" w:rsidR="009C4BFE" w:rsidRDefault="009C4BFE" w:rsidP="009C4BFE">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      </w:t>
            </w: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w:t>
            </w:r>
            <w:r>
              <w:rPr>
                <w:rFonts w:ascii="Verdana" w:eastAsia="Times New Roman" w:hAnsi="Verdana" w:cs="Times New Roman"/>
                <w:b/>
                <w:kern w:val="0"/>
                <w:sz w:val="22"/>
                <w:szCs w:val="22"/>
                <w:u w:val="single"/>
                <w:lang w:val="es-ES" w:eastAsia="es-ES" w:bidi="ar-SA"/>
              </w:rPr>
              <w:t>6</w:t>
            </w:r>
            <w:r>
              <w:rPr>
                <w:rFonts w:ascii="Verdana" w:eastAsia="Times New Roman" w:hAnsi="Verdana" w:cs="Times New Roman"/>
                <w:b/>
                <w:kern w:val="0"/>
                <w:sz w:val="22"/>
                <w:szCs w:val="22"/>
                <w:lang w:val="es-ES" w:eastAsia="es-ES" w:bidi="ar-SA"/>
              </w:rPr>
              <w:t xml:space="preserve">. </w:t>
            </w:r>
          </w:p>
          <w:p w14:paraId="4F8F7C39" w14:textId="50B3BA87" w:rsidR="009C4BFE" w:rsidRDefault="009C4BFE" w:rsidP="009C4BFE">
            <w:pPr>
              <w:jc w:val="both"/>
              <w:rPr>
                <w:rFonts w:ascii="Verdana" w:eastAsia="Times New Roman" w:hAnsi="Verdana" w:cs="Times New Roman"/>
                <w:bCs/>
                <w:kern w:val="0"/>
                <w:sz w:val="22"/>
                <w:szCs w:val="22"/>
                <w:lang w:val="es-ES" w:eastAsia="es-ES" w:bidi="ar-SA"/>
              </w:rPr>
            </w:pPr>
            <w:r w:rsidRPr="00E116F8">
              <w:rPr>
                <w:rFonts w:ascii="Verdana" w:eastAsia="Times New Roman" w:hAnsi="Verdana" w:cs="Times New Roman"/>
                <w:bCs/>
                <w:kern w:val="0"/>
                <w:sz w:val="22"/>
                <w:szCs w:val="22"/>
                <w:lang w:val="es-ES" w:eastAsia="es-ES" w:bidi="ar-SA"/>
              </w:rPr>
              <w:t xml:space="preserve">      </w:t>
            </w:r>
            <w:r>
              <w:rPr>
                <w:rFonts w:ascii="Verdana" w:eastAsia="Times New Roman" w:hAnsi="Verdana" w:cs="Times New Roman"/>
                <w:bCs/>
                <w:kern w:val="0"/>
                <w:sz w:val="22"/>
                <w:szCs w:val="22"/>
                <w:lang w:val="es-ES" w:eastAsia="es-ES" w:bidi="ar-SA"/>
              </w:rPr>
              <w:t>10</w:t>
            </w:r>
            <w:r w:rsidRPr="00E116F8">
              <w:rPr>
                <w:rFonts w:ascii="Verdana" w:eastAsia="Times New Roman" w:hAnsi="Verdana" w:cs="Times New Roman"/>
                <w:bCs/>
                <w:kern w:val="0"/>
                <w:sz w:val="22"/>
                <w:szCs w:val="22"/>
                <w:lang w:val="es-ES" w:eastAsia="es-ES" w:bidi="ar-SA"/>
              </w:rPr>
              <w:t xml:space="preserve"> L Alcohol rectificado </w:t>
            </w:r>
            <w:r>
              <w:rPr>
                <w:rFonts w:ascii="Verdana" w:eastAsia="Times New Roman" w:hAnsi="Verdana" w:cs="Times New Roman"/>
                <w:bCs/>
                <w:kern w:val="0"/>
                <w:sz w:val="22"/>
                <w:szCs w:val="22"/>
                <w:lang w:val="es-ES" w:eastAsia="es-ES" w:bidi="ar-SA"/>
              </w:rPr>
              <w:t>95</w:t>
            </w:r>
            <w:r w:rsidRPr="00E116F8">
              <w:rPr>
                <w:rFonts w:ascii="Verdana" w:eastAsia="Times New Roman" w:hAnsi="Verdana" w:cs="Times New Roman"/>
                <w:bCs/>
                <w:kern w:val="0"/>
                <w:sz w:val="22"/>
                <w:szCs w:val="22"/>
                <w:lang w:val="es-ES" w:eastAsia="es-ES" w:bidi="ar-SA"/>
              </w:rPr>
              <w:t>% (</w:t>
            </w:r>
            <w:r>
              <w:rPr>
                <w:rFonts w:ascii="Verdana" w:eastAsia="Times New Roman" w:hAnsi="Verdana" w:cs="Times New Roman"/>
                <w:bCs/>
                <w:kern w:val="0"/>
                <w:sz w:val="22"/>
                <w:szCs w:val="22"/>
                <w:lang w:val="es-ES" w:eastAsia="es-ES" w:bidi="ar-SA"/>
              </w:rPr>
              <w:t>envases</w:t>
            </w:r>
            <w:r w:rsidRPr="00E116F8">
              <w:rPr>
                <w:rFonts w:ascii="Verdana" w:eastAsia="Times New Roman" w:hAnsi="Verdana" w:cs="Times New Roman"/>
                <w:bCs/>
                <w:kern w:val="0"/>
                <w:sz w:val="22"/>
                <w:szCs w:val="22"/>
                <w:lang w:val="es-ES" w:eastAsia="es-ES" w:bidi="ar-SA"/>
              </w:rPr>
              <w:t xml:space="preserve"> de </w:t>
            </w:r>
            <w:r>
              <w:rPr>
                <w:rFonts w:ascii="Verdana" w:eastAsia="Times New Roman" w:hAnsi="Verdana" w:cs="Times New Roman"/>
                <w:bCs/>
                <w:kern w:val="0"/>
                <w:sz w:val="22"/>
                <w:szCs w:val="22"/>
                <w:lang w:val="es-ES" w:eastAsia="es-ES" w:bidi="ar-SA"/>
              </w:rPr>
              <w:t>1</w:t>
            </w:r>
            <w:r w:rsidRPr="00E116F8">
              <w:rPr>
                <w:rFonts w:ascii="Verdana" w:eastAsia="Times New Roman" w:hAnsi="Verdana" w:cs="Times New Roman"/>
                <w:bCs/>
                <w:kern w:val="0"/>
                <w:sz w:val="22"/>
                <w:szCs w:val="22"/>
                <w:lang w:val="es-ES" w:eastAsia="es-ES" w:bidi="ar-SA"/>
              </w:rPr>
              <w:t xml:space="preserve"> o </w:t>
            </w:r>
            <w:r>
              <w:rPr>
                <w:rFonts w:ascii="Verdana" w:eastAsia="Times New Roman" w:hAnsi="Verdana" w:cs="Times New Roman"/>
                <w:bCs/>
                <w:kern w:val="0"/>
                <w:sz w:val="22"/>
                <w:szCs w:val="22"/>
                <w:lang w:val="es-ES" w:eastAsia="es-ES" w:bidi="ar-SA"/>
              </w:rPr>
              <w:t>5</w:t>
            </w:r>
            <w:r w:rsidRPr="00E116F8">
              <w:rPr>
                <w:rFonts w:ascii="Verdana" w:eastAsia="Times New Roman" w:hAnsi="Verdana" w:cs="Times New Roman"/>
                <w:bCs/>
                <w:kern w:val="0"/>
                <w:sz w:val="22"/>
                <w:szCs w:val="22"/>
                <w:lang w:val="es-ES" w:eastAsia="es-ES" w:bidi="ar-SA"/>
              </w:rPr>
              <w:t xml:space="preserve"> L)</w:t>
            </w:r>
          </w:p>
          <w:p w14:paraId="4E9D6CCD" w14:textId="77777777" w:rsidR="009C4BFE" w:rsidRDefault="009C4BFE" w:rsidP="009C4BFE">
            <w:pPr>
              <w:jc w:val="both"/>
              <w:rPr>
                <w:rFonts w:ascii="Verdana" w:eastAsia="Times New Roman" w:hAnsi="Verdana" w:cs="Times New Roman"/>
                <w:bCs/>
                <w:kern w:val="0"/>
                <w:sz w:val="22"/>
                <w:szCs w:val="22"/>
                <w:lang w:val="es-ES" w:eastAsia="es-ES" w:bidi="ar-SA"/>
              </w:rPr>
            </w:pPr>
          </w:p>
          <w:p w14:paraId="0863C300" w14:textId="77777777" w:rsidR="009C4BFE" w:rsidRDefault="009C4BFE" w:rsidP="009C4BFE">
            <w:pPr>
              <w:jc w:val="both"/>
              <w:rPr>
                <w:rFonts w:ascii="Verdana" w:eastAsia="Times New Roman" w:hAnsi="Verdana" w:cs="Times New Roman"/>
                <w:b/>
                <w:kern w:val="0"/>
                <w:sz w:val="22"/>
                <w:szCs w:val="22"/>
                <w:lang w:val="es-ES" w:eastAsia="es-ES" w:bidi="ar-SA"/>
              </w:rPr>
            </w:pPr>
            <w:r w:rsidRPr="00E116F8">
              <w:rPr>
                <w:rFonts w:ascii="Verdana" w:eastAsia="Times New Roman" w:hAnsi="Verdana" w:cs="Times New Roman"/>
                <w:b/>
                <w:kern w:val="0"/>
                <w:sz w:val="22"/>
                <w:szCs w:val="22"/>
                <w:lang w:val="es-ES" w:eastAsia="es-ES" w:bidi="ar-SA"/>
              </w:rPr>
              <w:t xml:space="preserve">      </w:t>
            </w:r>
            <w:proofErr w:type="spellStart"/>
            <w:r w:rsidRPr="00E52868">
              <w:rPr>
                <w:rFonts w:ascii="Verdana" w:eastAsia="Times New Roman" w:hAnsi="Verdana" w:cs="Times New Roman"/>
                <w:b/>
                <w:kern w:val="0"/>
                <w:sz w:val="22"/>
                <w:szCs w:val="22"/>
                <w:u w:val="single"/>
                <w:lang w:val="es-ES" w:eastAsia="es-ES" w:bidi="ar-SA"/>
              </w:rPr>
              <w:t>Item</w:t>
            </w:r>
            <w:proofErr w:type="spellEnd"/>
            <w:r w:rsidRPr="00E52868">
              <w:rPr>
                <w:rFonts w:ascii="Verdana" w:eastAsia="Times New Roman" w:hAnsi="Verdana" w:cs="Times New Roman"/>
                <w:b/>
                <w:kern w:val="0"/>
                <w:sz w:val="22"/>
                <w:szCs w:val="22"/>
                <w:u w:val="single"/>
                <w:lang w:val="es-ES" w:eastAsia="es-ES" w:bidi="ar-SA"/>
              </w:rPr>
              <w:t xml:space="preserve"> </w:t>
            </w:r>
            <w:r>
              <w:rPr>
                <w:rFonts w:ascii="Verdana" w:eastAsia="Times New Roman" w:hAnsi="Verdana" w:cs="Times New Roman"/>
                <w:b/>
                <w:kern w:val="0"/>
                <w:sz w:val="22"/>
                <w:szCs w:val="22"/>
                <w:u w:val="single"/>
                <w:lang w:val="es-ES" w:eastAsia="es-ES" w:bidi="ar-SA"/>
              </w:rPr>
              <w:t>7</w:t>
            </w:r>
            <w:r>
              <w:rPr>
                <w:rFonts w:ascii="Verdana" w:eastAsia="Times New Roman" w:hAnsi="Verdana" w:cs="Times New Roman"/>
                <w:b/>
                <w:kern w:val="0"/>
                <w:sz w:val="22"/>
                <w:szCs w:val="22"/>
                <w:lang w:val="es-ES" w:eastAsia="es-ES" w:bidi="ar-SA"/>
              </w:rPr>
              <w:t xml:space="preserve">. </w:t>
            </w:r>
          </w:p>
          <w:p w14:paraId="763C9842" w14:textId="788A2973" w:rsidR="009C4BFE" w:rsidRDefault="009C4BFE" w:rsidP="009C4BFE">
            <w:pPr>
              <w:jc w:val="both"/>
              <w:rPr>
                <w:rFonts w:ascii="Verdana" w:eastAsia="Times New Roman" w:hAnsi="Verdana" w:cs="Times New Roman"/>
                <w:bCs/>
                <w:kern w:val="0"/>
                <w:sz w:val="22"/>
                <w:szCs w:val="22"/>
                <w:lang w:val="es-ES" w:eastAsia="es-ES" w:bidi="ar-SA"/>
              </w:rPr>
            </w:pPr>
            <w:r w:rsidRPr="00E116F8">
              <w:rPr>
                <w:rFonts w:ascii="Verdana" w:eastAsia="Times New Roman" w:hAnsi="Verdana" w:cs="Times New Roman"/>
                <w:bCs/>
                <w:kern w:val="0"/>
                <w:sz w:val="22"/>
                <w:szCs w:val="22"/>
                <w:lang w:val="es-ES" w:eastAsia="es-ES" w:bidi="ar-SA"/>
              </w:rPr>
              <w:t xml:space="preserve">      </w:t>
            </w:r>
            <w:r>
              <w:rPr>
                <w:rFonts w:ascii="Verdana" w:eastAsia="Times New Roman" w:hAnsi="Verdana" w:cs="Times New Roman"/>
                <w:bCs/>
                <w:kern w:val="0"/>
                <w:sz w:val="22"/>
                <w:szCs w:val="22"/>
                <w:lang w:val="es-ES" w:eastAsia="es-ES" w:bidi="ar-SA"/>
              </w:rPr>
              <w:t>25</w:t>
            </w:r>
            <w:r w:rsidRPr="00E116F8">
              <w:rPr>
                <w:rFonts w:ascii="Verdana" w:eastAsia="Times New Roman" w:hAnsi="Verdana" w:cs="Times New Roman"/>
                <w:bCs/>
                <w:kern w:val="0"/>
                <w:sz w:val="22"/>
                <w:szCs w:val="22"/>
                <w:lang w:val="es-ES" w:eastAsia="es-ES" w:bidi="ar-SA"/>
              </w:rPr>
              <w:t xml:space="preserve"> </w:t>
            </w:r>
            <w:proofErr w:type="gramStart"/>
            <w:r>
              <w:rPr>
                <w:rFonts w:ascii="Verdana" w:eastAsia="Times New Roman" w:hAnsi="Verdana" w:cs="Times New Roman"/>
                <w:bCs/>
                <w:kern w:val="0"/>
                <w:sz w:val="22"/>
                <w:szCs w:val="22"/>
                <w:lang w:val="es-ES" w:eastAsia="es-ES" w:bidi="ar-SA"/>
              </w:rPr>
              <w:t>R</w:t>
            </w:r>
            <w:r>
              <w:rPr>
                <w:rFonts w:ascii="Verdana" w:eastAsia="Times New Roman" w:hAnsi="Verdana" w:cs="Times New Roman"/>
                <w:bCs/>
                <w:kern w:val="0"/>
                <w:sz w:val="22"/>
                <w:szCs w:val="22"/>
                <w:lang w:val="es-ES" w:eastAsia="es-ES" w:bidi="ar-SA"/>
              </w:rPr>
              <w:t>ollos</w:t>
            </w:r>
            <w:proofErr w:type="gramEnd"/>
            <w:r>
              <w:rPr>
                <w:rFonts w:ascii="Verdana" w:eastAsia="Times New Roman" w:hAnsi="Verdana" w:cs="Times New Roman"/>
                <w:bCs/>
                <w:kern w:val="0"/>
                <w:sz w:val="22"/>
                <w:szCs w:val="22"/>
                <w:lang w:val="es-ES" w:eastAsia="es-ES" w:bidi="ar-SA"/>
              </w:rPr>
              <w:t xml:space="preserve"> de Papel Aluminio (rollos de 30 x </w:t>
            </w:r>
            <w:r>
              <w:rPr>
                <w:rFonts w:ascii="Verdana" w:eastAsia="Times New Roman" w:hAnsi="Verdana" w:cs="Times New Roman"/>
                <w:bCs/>
                <w:kern w:val="0"/>
                <w:sz w:val="22"/>
                <w:szCs w:val="22"/>
                <w:lang w:val="es-ES" w:eastAsia="es-ES" w:bidi="ar-SA"/>
              </w:rPr>
              <w:t>400</w:t>
            </w:r>
            <w:r>
              <w:rPr>
                <w:rFonts w:ascii="Verdana" w:eastAsia="Times New Roman" w:hAnsi="Verdana" w:cs="Times New Roman"/>
                <w:bCs/>
                <w:kern w:val="0"/>
                <w:sz w:val="22"/>
                <w:szCs w:val="22"/>
                <w:lang w:val="es-ES" w:eastAsia="es-ES" w:bidi="ar-SA"/>
              </w:rPr>
              <w:t>cm o similar)</w:t>
            </w:r>
          </w:p>
          <w:p w14:paraId="719BDDBB" w14:textId="69CCCFD0" w:rsidR="009C4BFE" w:rsidRDefault="009C4BFE" w:rsidP="009C4BFE">
            <w:pPr>
              <w:jc w:val="both"/>
              <w:rPr>
                <w:rFonts w:ascii="Verdana" w:eastAsia="Times New Roman" w:hAnsi="Verdana" w:cs="Times New Roman"/>
                <w:bCs/>
                <w:kern w:val="0"/>
                <w:sz w:val="22"/>
                <w:szCs w:val="22"/>
                <w:lang w:val="es-ES" w:eastAsia="es-ES" w:bidi="ar-SA"/>
              </w:rPr>
            </w:pPr>
            <w:r>
              <w:rPr>
                <w:rFonts w:ascii="Verdana" w:eastAsia="Times New Roman" w:hAnsi="Verdana" w:cs="Times New Roman"/>
                <w:bCs/>
                <w:kern w:val="0"/>
                <w:sz w:val="22"/>
                <w:szCs w:val="22"/>
                <w:lang w:val="es-ES" w:eastAsia="es-ES" w:bidi="ar-SA"/>
              </w:rPr>
              <w:t xml:space="preserve">     </w:t>
            </w:r>
          </w:p>
          <w:p w14:paraId="714D3B05" w14:textId="6F6C4B4D" w:rsidR="009C4BFE" w:rsidRDefault="009C4BFE" w:rsidP="009C4BFE">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Cs/>
                <w:kern w:val="0"/>
                <w:sz w:val="22"/>
                <w:szCs w:val="22"/>
                <w:lang w:val="es-ES" w:eastAsia="es-ES" w:bidi="ar-SA"/>
              </w:rPr>
              <w:t xml:space="preserve">      </w:t>
            </w:r>
            <w:proofErr w:type="spellStart"/>
            <w:r w:rsidRPr="009C4BFE">
              <w:rPr>
                <w:rFonts w:ascii="Verdana" w:eastAsia="Times New Roman" w:hAnsi="Verdana" w:cs="Times New Roman"/>
                <w:b/>
                <w:kern w:val="0"/>
                <w:sz w:val="22"/>
                <w:szCs w:val="22"/>
                <w:lang w:val="es-ES" w:eastAsia="es-ES" w:bidi="ar-SA"/>
              </w:rPr>
              <w:t>Item</w:t>
            </w:r>
            <w:proofErr w:type="spellEnd"/>
            <w:r w:rsidRPr="009C4BFE">
              <w:rPr>
                <w:rFonts w:ascii="Verdana" w:eastAsia="Times New Roman" w:hAnsi="Verdana" w:cs="Times New Roman"/>
                <w:b/>
                <w:kern w:val="0"/>
                <w:sz w:val="22"/>
                <w:szCs w:val="22"/>
                <w:lang w:val="es-ES" w:eastAsia="es-ES" w:bidi="ar-SA"/>
              </w:rPr>
              <w:t xml:space="preserve"> 8.</w:t>
            </w:r>
          </w:p>
          <w:p w14:paraId="2891C2BC" w14:textId="3B1AF892" w:rsidR="009C4BFE" w:rsidRDefault="009C4BFE" w:rsidP="009C4BFE">
            <w:pPr>
              <w:jc w:val="both"/>
              <w:rPr>
                <w:rFonts w:ascii="Verdana" w:eastAsia="Times New Roman" w:hAnsi="Verdana" w:cs="Times New Roman"/>
                <w:bCs/>
                <w:kern w:val="0"/>
                <w:sz w:val="22"/>
                <w:szCs w:val="22"/>
                <w:lang w:val="es-ES" w:eastAsia="es-ES" w:bidi="ar-SA"/>
              </w:rPr>
            </w:pPr>
            <w:r>
              <w:rPr>
                <w:rFonts w:ascii="Verdana" w:eastAsia="Times New Roman" w:hAnsi="Verdana" w:cs="Times New Roman"/>
                <w:b/>
                <w:kern w:val="0"/>
                <w:sz w:val="22"/>
                <w:szCs w:val="22"/>
                <w:lang w:val="es-ES" w:eastAsia="es-ES" w:bidi="ar-SA"/>
              </w:rPr>
              <w:t xml:space="preserve">      </w:t>
            </w:r>
            <w:r>
              <w:rPr>
                <w:rFonts w:ascii="Verdana" w:eastAsia="Times New Roman" w:hAnsi="Verdana" w:cs="Times New Roman"/>
                <w:bCs/>
                <w:kern w:val="0"/>
                <w:sz w:val="22"/>
                <w:szCs w:val="22"/>
                <w:lang w:val="es-ES" w:eastAsia="es-ES" w:bidi="ar-SA"/>
              </w:rPr>
              <w:t>20 kg Sal para uso industrial</w:t>
            </w:r>
          </w:p>
          <w:p w14:paraId="65EACD19" w14:textId="3069302C" w:rsidR="009C4BFE" w:rsidRDefault="009C4BFE" w:rsidP="009C4BFE">
            <w:pPr>
              <w:jc w:val="both"/>
              <w:rPr>
                <w:rFonts w:ascii="Verdana" w:eastAsia="Times New Roman" w:hAnsi="Verdana" w:cs="Times New Roman"/>
                <w:bCs/>
                <w:kern w:val="0"/>
                <w:sz w:val="22"/>
                <w:szCs w:val="22"/>
                <w:lang w:val="es-ES" w:eastAsia="es-ES" w:bidi="ar-SA"/>
              </w:rPr>
            </w:pPr>
            <w:r>
              <w:rPr>
                <w:rFonts w:ascii="Verdana" w:eastAsia="Times New Roman" w:hAnsi="Verdana" w:cs="Times New Roman"/>
                <w:bCs/>
                <w:kern w:val="0"/>
                <w:sz w:val="22"/>
                <w:szCs w:val="22"/>
                <w:lang w:val="es-ES" w:eastAsia="es-ES" w:bidi="ar-SA"/>
              </w:rPr>
              <w:t xml:space="preserve">  </w:t>
            </w:r>
          </w:p>
          <w:p w14:paraId="4E69D5E9" w14:textId="306896CE" w:rsidR="009C4BFE" w:rsidRDefault="009C4BFE" w:rsidP="009C4BFE">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Cs/>
                <w:kern w:val="0"/>
                <w:sz w:val="22"/>
                <w:szCs w:val="22"/>
                <w:lang w:val="es-ES" w:eastAsia="es-ES" w:bidi="ar-SA"/>
              </w:rPr>
              <w:t xml:space="preserve">      </w:t>
            </w:r>
            <w:proofErr w:type="spellStart"/>
            <w:r w:rsidRPr="009C4BFE">
              <w:rPr>
                <w:rFonts w:ascii="Verdana" w:eastAsia="Times New Roman" w:hAnsi="Verdana" w:cs="Times New Roman"/>
                <w:b/>
                <w:kern w:val="0"/>
                <w:sz w:val="22"/>
                <w:szCs w:val="22"/>
                <w:lang w:val="es-ES" w:eastAsia="es-ES" w:bidi="ar-SA"/>
              </w:rPr>
              <w:t>Item</w:t>
            </w:r>
            <w:proofErr w:type="spellEnd"/>
            <w:r w:rsidRPr="009C4BFE">
              <w:rPr>
                <w:rFonts w:ascii="Verdana" w:eastAsia="Times New Roman" w:hAnsi="Verdana" w:cs="Times New Roman"/>
                <w:b/>
                <w:kern w:val="0"/>
                <w:sz w:val="22"/>
                <w:szCs w:val="22"/>
                <w:lang w:val="es-ES" w:eastAsia="es-ES" w:bidi="ar-SA"/>
              </w:rPr>
              <w:t xml:space="preserve"> 9.</w:t>
            </w:r>
          </w:p>
          <w:p w14:paraId="376E3A59" w14:textId="6765161D" w:rsidR="009C4BFE" w:rsidRDefault="009C4BFE" w:rsidP="009C4BFE">
            <w:pPr>
              <w:jc w:val="both"/>
              <w:rPr>
                <w:rFonts w:ascii="Verdana" w:eastAsia="Times New Roman" w:hAnsi="Verdana" w:cs="Times New Roman"/>
                <w:bCs/>
                <w:kern w:val="0"/>
                <w:sz w:val="22"/>
                <w:szCs w:val="22"/>
                <w:lang w:val="es-ES" w:eastAsia="es-ES" w:bidi="ar-SA"/>
              </w:rPr>
            </w:pPr>
            <w:r>
              <w:rPr>
                <w:rFonts w:ascii="Verdana" w:eastAsia="Times New Roman" w:hAnsi="Verdana" w:cs="Times New Roman"/>
                <w:b/>
                <w:kern w:val="0"/>
                <w:sz w:val="22"/>
                <w:szCs w:val="22"/>
                <w:lang w:val="es-ES" w:eastAsia="es-ES" w:bidi="ar-SA"/>
              </w:rPr>
              <w:t xml:space="preserve">      </w:t>
            </w:r>
            <w:r>
              <w:rPr>
                <w:rFonts w:ascii="Verdana" w:eastAsia="Times New Roman" w:hAnsi="Verdana" w:cs="Times New Roman"/>
                <w:bCs/>
                <w:kern w:val="0"/>
                <w:sz w:val="22"/>
                <w:szCs w:val="22"/>
                <w:lang w:val="es-ES" w:eastAsia="es-ES" w:bidi="ar-SA"/>
              </w:rPr>
              <w:t>10 kg Soda Cáustica en escamas (paquetes de 1 kg)</w:t>
            </w:r>
          </w:p>
          <w:p w14:paraId="2C0E41C2" w14:textId="39FD868B" w:rsidR="009C4BFE" w:rsidRDefault="009C4BFE" w:rsidP="009C4BFE">
            <w:pPr>
              <w:jc w:val="both"/>
              <w:rPr>
                <w:rFonts w:ascii="Verdana" w:eastAsia="Times New Roman" w:hAnsi="Verdana" w:cs="Times New Roman"/>
                <w:bCs/>
                <w:kern w:val="0"/>
                <w:sz w:val="22"/>
                <w:szCs w:val="22"/>
                <w:lang w:val="es-ES" w:eastAsia="es-ES" w:bidi="ar-SA"/>
              </w:rPr>
            </w:pPr>
          </w:p>
          <w:p w14:paraId="4E1F5EE2" w14:textId="17F45FDF" w:rsidR="009C4BFE" w:rsidRDefault="009C4BFE" w:rsidP="009C4BFE">
            <w:pPr>
              <w:jc w:val="both"/>
              <w:rPr>
                <w:rFonts w:ascii="Verdana" w:eastAsia="Times New Roman" w:hAnsi="Verdana" w:cs="Times New Roman"/>
                <w:bCs/>
                <w:kern w:val="0"/>
                <w:sz w:val="22"/>
                <w:szCs w:val="22"/>
                <w:lang w:val="es-ES" w:eastAsia="es-ES" w:bidi="ar-SA"/>
              </w:rPr>
            </w:pPr>
            <w:r>
              <w:rPr>
                <w:rFonts w:ascii="Verdana" w:eastAsia="Times New Roman" w:hAnsi="Verdana" w:cs="Times New Roman"/>
                <w:bCs/>
                <w:kern w:val="0"/>
                <w:sz w:val="22"/>
                <w:szCs w:val="22"/>
                <w:lang w:val="es-ES" w:eastAsia="es-ES" w:bidi="ar-SA"/>
              </w:rPr>
              <w:t xml:space="preserve">     </w:t>
            </w:r>
          </w:p>
          <w:p w14:paraId="700ACAE9" w14:textId="77777777" w:rsidR="00124F32" w:rsidRPr="00124F32" w:rsidRDefault="00124F32" w:rsidP="00124F32">
            <w:pPr>
              <w:widowControl/>
              <w:spacing w:after="200" w:line="276" w:lineRule="auto"/>
              <w:ind w:left="461" w:right="574"/>
              <w:jc w:val="both"/>
              <w:rPr>
                <w:rFonts w:ascii="Verdana" w:hAnsi="Verdana" w:cs="Arial"/>
                <w:b/>
                <w:bCs/>
                <w:i/>
                <w:iCs/>
                <w:sz w:val="22"/>
                <w:szCs w:val="22"/>
              </w:rPr>
            </w:pPr>
            <w:r w:rsidRPr="00124F32">
              <w:rPr>
                <w:rFonts w:ascii="Verdana" w:hAnsi="Verdana" w:cs="Arial"/>
                <w:b/>
                <w:bCs/>
                <w:i/>
                <w:iCs/>
                <w:sz w:val="22"/>
                <w:szCs w:val="22"/>
              </w:rPr>
              <w:t xml:space="preserve">Criterios de evaluación del proveedor: </w:t>
            </w:r>
          </w:p>
          <w:p w14:paraId="691750AA" w14:textId="77777777" w:rsidR="00124F32" w:rsidRPr="003B0BA3" w:rsidRDefault="00124F32" w:rsidP="00124F32">
            <w:pPr>
              <w:widowControl/>
              <w:spacing w:after="200" w:line="276" w:lineRule="auto"/>
              <w:ind w:left="461" w:right="574"/>
              <w:jc w:val="both"/>
              <w:rPr>
                <w:rFonts w:ascii="Verdana" w:hAnsi="Verdana" w:cs="Arial"/>
                <w:i/>
                <w:iCs/>
                <w:sz w:val="22"/>
                <w:szCs w:val="22"/>
              </w:rPr>
            </w:pPr>
            <w:r w:rsidRPr="003B0BA3">
              <w:rPr>
                <w:rFonts w:ascii="Verdana" w:hAnsi="Verdana" w:cs="Arial"/>
                <w:i/>
                <w:iCs/>
                <w:sz w:val="22"/>
                <w:szCs w:val="22"/>
              </w:rPr>
              <w:t xml:space="preserve">Para la adquisición de insumos, se tendrá en cuenta el tiempo de respuesta, la calidad de los insumos ofrecidos y el costo, entre otros factores. </w:t>
            </w:r>
          </w:p>
          <w:p w14:paraId="3E7E8C0F" w14:textId="77777777" w:rsidR="00124F32" w:rsidRPr="003B0BA3" w:rsidRDefault="00124F32" w:rsidP="00124F32">
            <w:pPr>
              <w:widowControl/>
              <w:spacing w:after="200" w:line="276" w:lineRule="auto"/>
              <w:ind w:left="461" w:right="574"/>
              <w:jc w:val="both"/>
              <w:rPr>
                <w:rFonts w:ascii="Verdana" w:hAnsi="Verdana" w:cs="Arial"/>
                <w:i/>
                <w:iCs/>
                <w:sz w:val="22"/>
                <w:szCs w:val="22"/>
              </w:rPr>
            </w:pPr>
            <w:r w:rsidRPr="003B0BA3">
              <w:rPr>
                <w:rFonts w:ascii="Verdana" w:hAnsi="Verdana" w:cs="Arial"/>
                <w:i/>
                <w:iCs/>
                <w:sz w:val="22"/>
                <w:szCs w:val="22"/>
              </w:rPr>
              <w:t xml:space="preserve">Para la adquisición de servicios se tendrá en cuenta la experiencia la experiencia en el rubro, el tiempo de respuesta, el costo y el interés adicional a la solicitud, entre otros. </w:t>
            </w:r>
          </w:p>
          <w:p w14:paraId="17CFF06C" w14:textId="77777777" w:rsidR="00124F32" w:rsidRPr="003B0BA3" w:rsidRDefault="00124F32" w:rsidP="00124F32">
            <w:pPr>
              <w:widowControl/>
              <w:spacing w:after="200" w:line="276" w:lineRule="auto"/>
              <w:ind w:left="461" w:right="574"/>
              <w:jc w:val="both"/>
              <w:rPr>
                <w:rFonts w:ascii="Verdana" w:hAnsi="Verdana" w:cs="Arial"/>
                <w:i/>
                <w:iCs/>
                <w:sz w:val="22"/>
                <w:szCs w:val="22"/>
              </w:rPr>
            </w:pPr>
            <w:r w:rsidRPr="003B0BA3">
              <w:rPr>
                <w:rFonts w:ascii="Verdana" w:hAnsi="Verdana" w:cs="Arial"/>
                <w:i/>
                <w:iCs/>
                <w:sz w:val="22"/>
                <w:szCs w:val="22"/>
              </w:rPr>
              <w:t xml:space="preserve">Para la adquisición de servicios </w:t>
            </w:r>
            <w:proofErr w:type="spellStart"/>
            <w:r w:rsidRPr="003B0BA3">
              <w:rPr>
                <w:rFonts w:ascii="Verdana" w:hAnsi="Verdana" w:cs="Arial"/>
                <w:i/>
                <w:iCs/>
                <w:sz w:val="22"/>
                <w:szCs w:val="22"/>
              </w:rPr>
              <w:t>interlaboratorios</w:t>
            </w:r>
            <w:proofErr w:type="spellEnd"/>
            <w:r w:rsidRPr="003B0BA3">
              <w:rPr>
                <w:rFonts w:ascii="Verdana" w:hAnsi="Verdana" w:cs="Arial"/>
                <w:i/>
                <w:iCs/>
                <w:sz w:val="22"/>
                <w:szCs w:val="22"/>
              </w:rPr>
              <w:t xml:space="preserve"> se tendrá en cuenta la disponibilidad de programas, atención a consultas, instrucciones, entre otros. </w:t>
            </w:r>
          </w:p>
          <w:p w14:paraId="150EB38C" w14:textId="77777777" w:rsidR="00124F32" w:rsidRPr="00124F32" w:rsidRDefault="00124F32" w:rsidP="009C4BFE">
            <w:pPr>
              <w:jc w:val="both"/>
              <w:rPr>
                <w:rFonts w:ascii="Verdana" w:eastAsia="Times New Roman" w:hAnsi="Verdana" w:cs="Times New Roman"/>
                <w:bCs/>
                <w:kern w:val="0"/>
                <w:sz w:val="22"/>
                <w:szCs w:val="22"/>
                <w:lang w:eastAsia="es-ES" w:bidi="ar-SA"/>
              </w:rPr>
            </w:pPr>
          </w:p>
          <w:p w14:paraId="0DAA2433" w14:textId="77777777" w:rsidR="009C4BFE" w:rsidRDefault="009C4BFE" w:rsidP="009C4BFE">
            <w:pPr>
              <w:jc w:val="both"/>
              <w:rPr>
                <w:rFonts w:ascii="Verdana" w:eastAsia="Times New Roman" w:hAnsi="Verdana" w:cs="Times New Roman"/>
                <w:bCs/>
                <w:kern w:val="0"/>
                <w:sz w:val="22"/>
                <w:szCs w:val="22"/>
                <w:lang w:val="es-ES" w:eastAsia="es-ES" w:bidi="ar-SA"/>
              </w:rPr>
            </w:pPr>
          </w:p>
          <w:p w14:paraId="18B20699" w14:textId="457854DD" w:rsidR="006C3464" w:rsidRPr="00AC0A93" w:rsidRDefault="006C3464" w:rsidP="00D32980">
            <w:pPr>
              <w:ind w:left="878" w:right="719"/>
              <w:jc w:val="both"/>
              <w:rPr>
                <w:rFonts w:ascii="Verdana" w:hAnsi="Verdana"/>
                <w:lang w:val="es-ES"/>
              </w:rPr>
            </w:pPr>
          </w:p>
        </w:tc>
      </w:tr>
    </w:tbl>
    <w:p w14:paraId="7F1FF9EF" w14:textId="127C78DE" w:rsidR="00963697" w:rsidRDefault="00963697" w:rsidP="004A36DB">
      <w:pPr>
        <w:widowControl/>
        <w:suppressAutoHyphens w:val="0"/>
        <w:jc w:val="both"/>
        <w:rPr>
          <w:rFonts w:ascii="Verdana" w:eastAsia="Times New Roman" w:hAnsi="Verdana" w:cs="Times New Roman"/>
          <w:b/>
          <w:kern w:val="0"/>
          <w:sz w:val="22"/>
          <w:szCs w:val="22"/>
          <w:highlight w:val="black"/>
          <w:lang w:eastAsia="es-ES" w:bidi="ar-SA"/>
        </w:rPr>
      </w:pPr>
    </w:p>
    <w:p w14:paraId="4C35A720" w14:textId="41596598" w:rsidR="00124F32" w:rsidRDefault="00124F32" w:rsidP="004A36DB">
      <w:pPr>
        <w:widowControl/>
        <w:suppressAutoHyphens w:val="0"/>
        <w:jc w:val="both"/>
        <w:rPr>
          <w:rFonts w:ascii="Verdana" w:eastAsia="Times New Roman" w:hAnsi="Verdana" w:cs="Times New Roman"/>
          <w:b/>
          <w:kern w:val="0"/>
          <w:sz w:val="22"/>
          <w:szCs w:val="22"/>
          <w:highlight w:val="black"/>
          <w:lang w:eastAsia="es-ES" w:bidi="ar-SA"/>
        </w:rPr>
      </w:pPr>
    </w:p>
    <w:p w14:paraId="1D9B526F" w14:textId="6AB63A79" w:rsidR="00124F32" w:rsidRDefault="00124F32" w:rsidP="004A36DB">
      <w:pPr>
        <w:widowControl/>
        <w:suppressAutoHyphens w:val="0"/>
        <w:jc w:val="both"/>
        <w:rPr>
          <w:rFonts w:ascii="Verdana" w:eastAsia="Times New Roman" w:hAnsi="Verdana" w:cs="Times New Roman"/>
          <w:b/>
          <w:kern w:val="0"/>
          <w:sz w:val="22"/>
          <w:szCs w:val="22"/>
          <w:highlight w:val="black"/>
          <w:lang w:eastAsia="es-ES" w:bidi="ar-SA"/>
        </w:rPr>
      </w:pPr>
    </w:p>
    <w:p w14:paraId="6BEE1F1A" w14:textId="292C1EE9" w:rsidR="00124F32" w:rsidRDefault="00124F32" w:rsidP="004A36DB">
      <w:pPr>
        <w:widowControl/>
        <w:suppressAutoHyphens w:val="0"/>
        <w:jc w:val="both"/>
        <w:rPr>
          <w:rFonts w:ascii="Verdana" w:eastAsia="Times New Roman" w:hAnsi="Verdana" w:cs="Times New Roman"/>
          <w:b/>
          <w:kern w:val="0"/>
          <w:sz w:val="22"/>
          <w:szCs w:val="22"/>
          <w:highlight w:val="black"/>
          <w:lang w:eastAsia="es-ES" w:bidi="ar-SA"/>
        </w:rPr>
      </w:pPr>
    </w:p>
    <w:p w14:paraId="1CAA8ADE" w14:textId="77777777" w:rsidR="00124F32" w:rsidRDefault="00124F32" w:rsidP="004A36DB">
      <w:pPr>
        <w:widowControl/>
        <w:suppressAutoHyphens w:val="0"/>
        <w:jc w:val="both"/>
        <w:rPr>
          <w:rFonts w:ascii="Verdana" w:eastAsia="Times New Roman" w:hAnsi="Verdana" w:cs="Times New Roman"/>
          <w:b/>
          <w:kern w:val="0"/>
          <w:sz w:val="22"/>
          <w:szCs w:val="22"/>
          <w:highlight w:val="black"/>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E52868" w:rsidRPr="00DB01DA" w14:paraId="16B0C7E4" w14:textId="77777777" w:rsidTr="009C06DD">
        <w:trPr>
          <w:trHeight w:val="339"/>
        </w:trPr>
        <w:tc>
          <w:tcPr>
            <w:tcW w:w="615" w:type="pct"/>
            <w:tcBorders>
              <w:right w:val="single" w:sz="4" w:space="0" w:color="auto"/>
            </w:tcBorders>
            <w:shd w:val="clear" w:color="auto" w:fill="054597"/>
            <w:vAlign w:val="center"/>
          </w:tcPr>
          <w:p w14:paraId="14CC63FD" w14:textId="40B0B4D1" w:rsidR="00E52868" w:rsidRPr="00F21D13" w:rsidRDefault="00F21D13" w:rsidP="009C06DD">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Ítem</w:t>
            </w:r>
            <w:r w:rsidR="00E52868" w:rsidRPr="00F21D13">
              <w:rPr>
                <w:rFonts w:ascii="Verdana" w:eastAsia="Times New Roman" w:hAnsi="Verdana" w:cs="Times New Roman"/>
                <w:b/>
                <w:color w:val="FFFFFF" w:themeColor="background1"/>
                <w:kern w:val="0"/>
                <w:sz w:val="20"/>
                <w:szCs w:val="20"/>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49690" w14:textId="073AE8D4" w:rsidR="00124F32" w:rsidRPr="00F21D13" w:rsidRDefault="00124F32" w:rsidP="001A3716">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 xml:space="preserve">7738 SOLUCION DE HIPOCLORITO </w:t>
            </w:r>
          </w:p>
        </w:tc>
      </w:tr>
    </w:tbl>
    <w:p w14:paraId="58CD1A5B" w14:textId="6BBDA3B2" w:rsidR="00124F32" w:rsidRDefault="00E52868"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r w:rsidR="00A8205A">
        <w:rPr>
          <w:rFonts w:ascii="Verdana" w:eastAsia="Times New Roman" w:hAnsi="Verdana" w:cs="Times New Roman"/>
          <w:b/>
          <w:color w:val="FFFFFF" w:themeColor="background1"/>
          <w:kern w:val="0"/>
          <w:sz w:val="22"/>
          <w:szCs w:val="22"/>
          <w:lang w:val="es-ES" w:eastAsia="es-ES" w:bidi="ar-SA"/>
        </w:rPr>
        <w:t xml:space="preserve"> </w:t>
      </w:r>
      <w:r w:rsidR="00124F32">
        <w:rPr>
          <w:rFonts w:ascii="Verdana" w:eastAsia="Times New Roman" w:hAnsi="Verdana" w:cs="Times New Roman"/>
          <w:b/>
          <w:color w:val="FFFFFF" w:themeColor="background1"/>
          <w:kern w:val="0"/>
          <w:sz w:val="22"/>
          <w:szCs w:val="22"/>
          <w:lang w:val="es-ES" w:eastAsia="es-ES" w:bidi="ar-SA"/>
        </w:rPr>
        <w:t xml:space="preserve"> </w:t>
      </w:r>
      <w:r w:rsidR="00124F32">
        <w:rPr>
          <w:rFonts w:ascii="Verdana" w:eastAsia="Times New Roman" w:hAnsi="Verdana" w:cs="Times New Roman"/>
          <w:b/>
          <w:color w:val="FFFFFF" w:themeColor="background1"/>
          <w:kern w:val="0"/>
          <w:sz w:val="22"/>
          <w:szCs w:val="22"/>
          <w:lang w:val="es-ES"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420C2F53" w14:textId="77777777" w:rsidTr="00A714D5">
        <w:trPr>
          <w:trHeight w:val="339"/>
        </w:trPr>
        <w:tc>
          <w:tcPr>
            <w:tcW w:w="615" w:type="pct"/>
            <w:tcBorders>
              <w:right w:val="single" w:sz="4" w:space="0" w:color="auto"/>
            </w:tcBorders>
            <w:shd w:val="clear" w:color="auto" w:fill="054597"/>
            <w:vAlign w:val="center"/>
          </w:tcPr>
          <w:p w14:paraId="42667B95" w14:textId="1DB062A4"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FEB20" w14:textId="3FCBD7A7"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69855 BOLSA DE POLIETILENO</w:t>
            </w:r>
          </w:p>
        </w:tc>
      </w:tr>
    </w:tbl>
    <w:p w14:paraId="653DD567" w14:textId="1030C66F"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2749C9BA" w14:textId="77777777" w:rsidTr="00A714D5">
        <w:trPr>
          <w:trHeight w:val="339"/>
        </w:trPr>
        <w:tc>
          <w:tcPr>
            <w:tcW w:w="615" w:type="pct"/>
            <w:tcBorders>
              <w:right w:val="single" w:sz="4" w:space="0" w:color="auto"/>
            </w:tcBorders>
            <w:shd w:val="clear" w:color="auto" w:fill="054597"/>
            <w:vAlign w:val="center"/>
          </w:tcPr>
          <w:p w14:paraId="75DF84BD" w14:textId="1138858C"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3</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4400C" w14:textId="3240C4BE"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29732 ALGODÓN</w:t>
            </w:r>
          </w:p>
        </w:tc>
      </w:tr>
    </w:tbl>
    <w:p w14:paraId="3A394706" w14:textId="0733FA5C"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49FA656E" w14:textId="77777777" w:rsidTr="00A714D5">
        <w:trPr>
          <w:trHeight w:val="339"/>
        </w:trPr>
        <w:tc>
          <w:tcPr>
            <w:tcW w:w="615" w:type="pct"/>
            <w:tcBorders>
              <w:right w:val="single" w:sz="4" w:space="0" w:color="auto"/>
            </w:tcBorders>
            <w:shd w:val="clear" w:color="auto" w:fill="054597"/>
            <w:vAlign w:val="center"/>
          </w:tcPr>
          <w:p w14:paraId="6F8EFF9D" w14:textId="1C81D950"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4</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10FDD" w14:textId="571E8B29"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4716 DETERGENTE CINCENTRADO</w:t>
            </w:r>
          </w:p>
        </w:tc>
      </w:tr>
    </w:tbl>
    <w:p w14:paraId="70184EAC" w14:textId="49CD890C"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2D0DA1E7" w14:textId="77777777" w:rsidTr="00A714D5">
        <w:trPr>
          <w:trHeight w:val="339"/>
        </w:trPr>
        <w:tc>
          <w:tcPr>
            <w:tcW w:w="615" w:type="pct"/>
            <w:tcBorders>
              <w:right w:val="single" w:sz="4" w:space="0" w:color="auto"/>
            </w:tcBorders>
            <w:shd w:val="clear" w:color="auto" w:fill="054597"/>
            <w:vAlign w:val="center"/>
          </w:tcPr>
          <w:p w14:paraId="04CC86FA" w14:textId="76E3C2A1"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5</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2DEE4" w14:textId="57BF6079"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 xml:space="preserve"> </w:t>
            </w:r>
            <w:r>
              <w:rPr>
                <w:rFonts w:ascii="Verdana" w:eastAsia="Times New Roman" w:hAnsi="Verdana" w:cs="Times New Roman"/>
                <w:color w:val="000000" w:themeColor="text1"/>
                <w:kern w:val="0"/>
                <w:sz w:val="20"/>
                <w:szCs w:val="20"/>
                <w:lang w:val="es-ES" w:eastAsia="es-ES" w:bidi="ar-SA"/>
              </w:rPr>
              <w:t>10052 ALCOHOL ETILICO (70%)</w:t>
            </w:r>
          </w:p>
        </w:tc>
      </w:tr>
    </w:tbl>
    <w:p w14:paraId="6D0F7370" w14:textId="63E4F38C"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77458437" w14:textId="77777777" w:rsidTr="00A714D5">
        <w:trPr>
          <w:trHeight w:val="339"/>
        </w:trPr>
        <w:tc>
          <w:tcPr>
            <w:tcW w:w="615" w:type="pct"/>
            <w:tcBorders>
              <w:right w:val="single" w:sz="4" w:space="0" w:color="auto"/>
            </w:tcBorders>
            <w:shd w:val="clear" w:color="auto" w:fill="054597"/>
            <w:vAlign w:val="center"/>
          </w:tcPr>
          <w:p w14:paraId="412FDB63" w14:textId="09703035"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6</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036DC" w14:textId="00E4CF77"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10052 ALCOHOL ETILICO (95%)</w:t>
            </w:r>
          </w:p>
        </w:tc>
      </w:tr>
    </w:tbl>
    <w:p w14:paraId="616029C8" w14:textId="64F7CB97"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698203F7" w14:textId="77777777" w:rsidTr="00A714D5">
        <w:trPr>
          <w:trHeight w:val="339"/>
        </w:trPr>
        <w:tc>
          <w:tcPr>
            <w:tcW w:w="615" w:type="pct"/>
            <w:tcBorders>
              <w:right w:val="single" w:sz="4" w:space="0" w:color="auto"/>
            </w:tcBorders>
            <w:shd w:val="clear" w:color="auto" w:fill="054597"/>
            <w:vAlign w:val="center"/>
          </w:tcPr>
          <w:p w14:paraId="69464B45" w14:textId="74E0451F"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7</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28556" w14:textId="15CCF531"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 xml:space="preserve">1716 PAPEL ALUMINIO </w:t>
            </w:r>
          </w:p>
        </w:tc>
      </w:tr>
    </w:tbl>
    <w:p w14:paraId="114A4503" w14:textId="72E71650"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3176A11C" w14:textId="77777777" w:rsidTr="00A714D5">
        <w:trPr>
          <w:trHeight w:val="339"/>
        </w:trPr>
        <w:tc>
          <w:tcPr>
            <w:tcW w:w="615" w:type="pct"/>
            <w:tcBorders>
              <w:right w:val="single" w:sz="4" w:space="0" w:color="auto"/>
            </w:tcBorders>
            <w:shd w:val="clear" w:color="auto" w:fill="054597"/>
            <w:vAlign w:val="center"/>
          </w:tcPr>
          <w:p w14:paraId="662208F7" w14:textId="001C7FE1"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8</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EEC28" w14:textId="6D6FC146"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 xml:space="preserve">12243 SAL INDUSTRIAL </w:t>
            </w:r>
          </w:p>
        </w:tc>
      </w:tr>
    </w:tbl>
    <w:p w14:paraId="26500023" w14:textId="73568340"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124F32" w:rsidRPr="00DB01DA" w14:paraId="550BFA12" w14:textId="77777777" w:rsidTr="00A714D5">
        <w:trPr>
          <w:trHeight w:val="339"/>
        </w:trPr>
        <w:tc>
          <w:tcPr>
            <w:tcW w:w="615" w:type="pct"/>
            <w:tcBorders>
              <w:right w:val="single" w:sz="4" w:space="0" w:color="auto"/>
            </w:tcBorders>
            <w:shd w:val="clear" w:color="auto" w:fill="054597"/>
            <w:vAlign w:val="center"/>
          </w:tcPr>
          <w:p w14:paraId="780D6220" w14:textId="655F7FEE" w:rsidR="00124F32" w:rsidRPr="00F21D13" w:rsidRDefault="00124F32" w:rsidP="00A714D5">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 xml:space="preserve">Ítem </w:t>
            </w:r>
            <w:r>
              <w:rPr>
                <w:rFonts w:ascii="Verdana" w:eastAsia="Times New Roman" w:hAnsi="Verdana" w:cs="Times New Roman"/>
                <w:b/>
                <w:color w:val="FFFFFF" w:themeColor="background1"/>
                <w:kern w:val="0"/>
                <w:sz w:val="20"/>
                <w:szCs w:val="20"/>
                <w:lang w:val="es-ES" w:eastAsia="es-ES" w:bidi="ar-SA"/>
              </w:rPr>
              <w:t>9</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A5B43" w14:textId="764211E7" w:rsidR="00124F32" w:rsidRPr="00F21D13" w:rsidRDefault="00124F32" w:rsidP="00A714D5">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 xml:space="preserve">52210 HIDROXIDO DE SODIO EN ESCAMAS </w:t>
            </w:r>
          </w:p>
        </w:tc>
      </w:tr>
    </w:tbl>
    <w:p w14:paraId="58F632F2" w14:textId="77777777"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p w14:paraId="5C20EAE0" w14:textId="77777777" w:rsidR="00124F32" w:rsidRDefault="00124F32" w:rsidP="00124F32">
      <w:pPr>
        <w:tabs>
          <w:tab w:val="left" w:pos="1305"/>
        </w:tabs>
        <w:jc w:val="both"/>
        <w:rPr>
          <w:rFonts w:ascii="Verdana" w:eastAsia="Times New Roman" w:hAnsi="Verdana" w:cs="Times New Roman"/>
          <w:b/>
          <w:color w:val="FFFFFF" w:themeColor="background1"/>
          <w:kern w:val="0"/>
          <w:sz w:val="22"/>
          <w:szCs w:val="22"/>
          <w:lang w:val="es-ES"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852A2" w:rsidRPr="000102BC" w14:paraId="08AE4CF4" w14:textId="77777777" w:rsidTr="00C21D1E">
        <w:tc>
          <w:tcPr>
            <w:tcW w:w="10606" w:type="dxa"/>
            <w:shd w:val="clear" w:color="auto" w:fill="054597"/>
          </w:tcPr>
          <w:p w14:paraId="490CBCA8" w14:textId="77777777" w:rsidR="000852A2" w:rsidRPr="000102BC" w:rsidRDefault="000852A2" w:rsidP="00C21D1E">
            <w:pPr>
              <w:jc w:val="center"/>
              <w:rPr>
                <w:rFonts w:ascii="Verdana" w:hAnsi="Verdana"/>
                <w:b/>
                <w:lang w:val="es-ES"/>
              </w:rPr>
            </w:pPr>
            <w:r>
              <w:rPr>
                <w:rFonts w:ascii="Verdana" w:hAnsi="Verdana"/>
                <w:b/>
                <w:sz w:val="22"/>
                <w:lang w:val="es-ES"/>
              </w:rPr>
              <w:t>VISITA OBLIGATORIA O PRESENTACIÓN DE MUESTRAS</w:t>
            </w:r>
          </w:p>
        </w:tc>
      </w:tr>
      <w:tr w:rsidR="000852A2" w:rsidRPr="00895B01" w14:paraId="0188939B" w14:textId="77777777" w:rsidTr="00C21D1E">
        <w:tc>
          <w:tcPr>
            <w:tcW w:w="10606" w:type="dxa"/>
          </w:tcPr>
          <w:p w14:paraId="21CAF0E7" w14:textId="5EBDF2AC" w:rsidR="000852A2" w:rsidRPr="00D32980" w:rsidRDefault="00D32980" w:rsidP="00D32980">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Pr="000852A2" w:rsidRDefault="0056074B" w:rsidP="000852A2">
      <w:pPr>
        <w:rPr>
          <w:highlight w:val="blu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14:paraId="3095F81A" w14:textId="77777777" w:rsidTr="004E4776">
        <w:tc>
          <w:tcPr>
            <w:tcW w:w="1311"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9287"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4E4776">
        <w:tc>
          <w:tcPr>
            <w:tcW w:w="1311" w:type="dxa"/>
          </w:tcPr>
          <w:p w14:paraId="045BD9C3" w14:textId="77777777" w:rsidR="00AC0A93" w:rsidRPr="000102BC" w:rsidRDefault="00AC0A93" w:rsidP="00F91ECF">
            <w:pPr>
              <w:jc w:val="center"/>
              <w:rPr>
                <w:rFonts w:ascii="Verdana" w:hAnsi="Verdana"/>
                <w:b/>
                <w:lang w:val="es-ES"/>
              </w:rPr>
            </w:pPr>
          </w:p>
        </w:tc>
        <w:tc>
          <w:tcPr>
            <w:tcW w:w="9287" w:type="dxa"/>
          </w:tcPr>
          <w:p w14:paraId="3E3BBFC1" w14:textId="7CF0A9BB" w:rsidR="00B72A39" w:rsidRDefault="00B72A39" w:rsidP="00B72A39">
            <w:pPr>
              <w:pStyle w:val="Prrafodelista"/>
              <w:rPr>
                <w:rFonts w:ascii="Verdana" w:hAnsi="Verdana"/>
                <w:lang w:val="es-ES"/>
              </w:rPr>
            </w:pPr>
          </w:p>
          <w:p w14:paraId="4BA67D64" w14:textId="128B8E11" w:rsidR="006C3464" w:rsidRPr="006C3464" w:rsidRDefault="00124F32" w:rsidP="00D24657">
            <w:pPr>
              <w:pStyle w:val="Prrafodelista"/>
              <w:numPr>
                <w:ilvl w:val="0"/>
                <w:numId w:val="47"/>
              </w:numPr>
            </w:pPr>
            <w:r>
              <w:t>ADRIANA FEO</w:t>
            </w:r>
          </w:p>
          <w:p w14:paraId="2F1BD022" w14:textId="71DB384D" w:rsidR="00474716" w:rsidRPr="00474716" w:rsidRDefault="00124F32" w:rsidP="00D24657">
            <w:pPr>
              <w:pStyle w:val="Prrafodelista"/>
              <w:numPr>
                <w:ilvl w:val="0"/>
                <w:numId w:val="47"/>
              </w:numPr>
            </w:pPr>
            <w:hyperlink r:id="rId9" w:history="1">
              <w:r w:rsidRPr="00963859">
                <w:rPr>
                  <w:rStyle w:val="Hipervnculo"/>
                </w:rPr>
                <w:t>Adriana.feo@ambiente.gub.uy</w:t>
              </w:r>
            </w:hyperlink>
            <w:r>
              <w:t xml:space="preserve"> </w:t>
            </w:r>
          </w:p>
          <w:p w14:paraId="36F3DC11" w14:textId="66653D35" w:rsidR="00BE5C78" w:rsidRPr="00474716" w:rsidRDefault="00B72A39" w:rsidP="00D24657">
            <w:pPr>
              <w:pStyle w:val="Prrafodelista"/>
              <w:numPr>
                <w:ilvl w:val="0"/>
                <w:numId w:val="47"/>
              </w:numPr>
              <w:rPr>
                <w:rFonts w:ascii="Verdana" w:hAnsi="Verdana"/>
                <w:lang w:val="es-ES"/>
              </w:rPr>
            </w:pPr>
            <w:r w:rsidRPr="00474716">
              <w:rPr>
                <w:rFonts w:ascii="Verdana" w:hAnsi="Verdana"/>
                <w:lang w:val="es-ES"/>
              </w:rPr>
              <w:t>2</w:t>
            </w:r>
            <w:r w:rsidR="00124F32">
              <w:rPr>
                <w:rFonts w:ascii="Verdana" w:hAnsi="Verdana"/>
                <w:lang w:val="es-ES"/>
              </w:rPr>
              <w:t>6044788</w:t>
            </w:r>
            <w:r w:rsidRPr="00474716">
              <w:rPr>
                <w:rFonts w:ascii="Verdana" w:hAnsi="Verdana"/>
                <w:lang w:val="es-ES"/>
              </w:rPr>
              <w:t xml:space="preserve"> Inte</w:t>
            </w:r>
            <w:r w:rsidR="00D32980" w:rsidRPr="00474716">
              <w:rPr>
                <w:rFonts w:ascii="Verdana" w:hAnsi="Verdana"/>
                <w:lang w:val="es-ES"/>
              </w:rPr>
              <w:t>rno</w:t>
            </w:r>
            <w:r w:rsidR="00474716" w:rsidRPr="00474716">
              <w:rPr>
                <w:rFonts w:ascii="Verdana" w:hAnsi="Verdana"/>
                <w:lang w:val="es-ES"/>
              </w:rPr>
              <w:t xml:space="preserve"> </w:t>
            </w:r>
            <w:r w:rsidR="00124F32">
              <w:rPr>
                <w:rFonts w:ascii="Verdana" w:hAnsi="Verdana"/>
                <w:lang w:val="es-ES"/>
              </w:rPr>
              <w:t>8256</w:t>
            </w:r>
          </w:p>
          <w:p w14:paraId="536C2095" w14:textId="1655C233" w:rsidR="00B72A39" w:rsidRPr="00AC0A93" w:rsidRDefault="00B72A39" w:rsidP="00925D3D">
            <w:pPr>
              <w:rPr>
                <w:rFonts w:ascii="Verdana" w:hAnsi="Verdana"/>
                <w:lang w:val="es-ES"/>
              </w:rPr>
            </w:pP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1BAAEAB8" w:rsidR="0084765D" w:rsidRDefault="0084765D" w:rsidP="00B72A39">
      <w:pPr>
        <w:pStyle w:val="Prrafodelista"/>
        <w:widowControl/>
        <w:numPr>
          <w:ilvl w:val="0"/>
          <w:numId w:val="32"/>
        </w:numPr>
        <w:suppressAutoHyphens w:val="0"/>
        <w:ind w:left="284" w:hanging="284"/>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hyperlink r:id="rId10" w:history="1">
        <w:r w:rsidR="00B72A39" w:rsidRPr="00B8144F">
          <w:rPr>
            <w:rStyle w:val="Hipervnculo"/>
            <w:rFonts w:ascii="Verdana" w:eastAsia="Times New Roman" w:hAnsi="Verdana" w:cs="Times New Roman"/>
            <w:b/>
            <w:kern w:val="0"/>
            <w:sz w:val="22"/>
            <w:szCs w:val="22"/>
            <w:lang w:eastAsia="es-ES" w:bidi="ar-SA"/>
          </w:rPr>
          <w:t>www.comprasestatales.gub.uy</w:t>
        </w:r>
      </w:hyperlink>
      <w:r>
        <w:rPr>
          <w:rFonts w:ascii="Verdana" w:eastAsia="Times New Roman" w:hAnsi="Verdana" w:cs="Times New Roman"/>
          <w:kern w:val="0"/>
          <w:sz w:val="22"/>
          <w:szCs w:val="22"/>
          <w:lang w:eastAsia="es-ES" w:bidi="ar-SA"/>
        </w:rPr>
        <w:t>.</w:t>
      </w:r>
      <w:r w:rsidR="00B72A39">
        <w:rPr>
          <w:rFonts w:ascii="Verdana" w:eastAsia="Times New Roman" w:hAnsi="Verdana" w:cs="Times New Roman"/>
          <w:kern w:val="0"/>
          <w:sz w:val="22"/>
          <w:szCs w:val="22"/>
          <w:lang w:eastAsia="es-ES" w:bidi="ar-SA"/>
        </w:rPr>
        <w:t xml:space="preserve"> </w:t>
      </w:r>
    </w:p>
    <w:p w14:paraId="1A502379" w14:textId="1C8E9878" w:rsidR="0084765D" w:rsidRPr="00E817FF" w:rsidRDefault="0084765D" w:rsidP="00B72A39">
      <w:pPr>
        <w:pStyle w:val="Prrafodelista"/>
        <w:widowControl/>
        <w:numPr>
          <w:ilvl w:val="0"/>
          <w:numId w:val="32"/>
        </w:numPr>
        <w:suppressAutoHyphens w:val="0"/>
        <w:ind w:left="284" w:hanging="284"/>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r w:rsidR="00D32980">
        <w:rPr>
          <w:rFonts w:ascii="Verdana" w:hAnsi="Verdana"/>
          <w:sz w:val="22"/>
        </w:rPr>
        <w:t xml:space="preserve"> </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257BF515"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r w:rsidR="00D32980">
        <w:rPr>
          <w:rFonts w:ascii="Verdana" w:eastAsia="Times New Roman" w:hAnsi="Verdana" w:cs="Tahoma"/>
          <w:b/>
          <w:kern w:val="0"/>
          <w:sz w:val="22"/>
          <w:szCs w:val="22"/>
          <w:lang w:eastAsia="es-ES" w:bidi="ar-SA"/>
        </w:rPr>
        <w:t xml:space="preserve"> </w:t>
      </w:r>
    </w:p>
    <w:p w14:paraId="028861DD" w14:textId="1F75F70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451F14AE" w14:textId="0B929D90"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r w:rsidR="00D32980">
        <w:rPr>
          <w:rFonts w:ascii="Verdana" w:eastAsia="Times New Roman" w:hAnsi="Verdana" w:cs="Tahoma"/>
          <w:b/>
          <w:kern w:val="0"/>
          <w:sz w:val="22"/>
          <w:szCs w:val="22"/>
          <w:lang w:eastAsia="es-ES" w:bidi="ar-SA"/>
        </w:rPr>
        <w:t xml:space="preserve"> </w:t>
      </w:r>
    </w:p>
    <w:p w14:paraId="5469364C" w14:textId="12B364DF"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6354DF58" w14:textId="07318466"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785FFA02" w14:textId="11B0F82D"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r w:rsidR="00D32980">
        <w:rPr>
          <w:rFonts w:ascii="Verdana" w:eastAsia="Times New Roman" w:hAnsi="Verdana" w:cs="Tahoma"/>
          <w:kern w:val="0"/>
          <w:sz w:val="22"/>
          <w:szCs w:val="22"/>
          <w:lang w:eastAsia="es-ES" w:bidi="ar-SA"/>
        </w:rPr>
        <w:t xml:space="preserve"> </w:t>
      </w:r>
    </w:p>
    <w:p w14:paraId="150706FE" w14:textId="43E9AAD0" w:rsidR="00675160" w:rsidRDefault="00675160" w:rsidP="0084765D">
      <w:pPr>
        <w:ind w:left="720"/>
        <w:rPr>
          <w:rFonts w:ascii="Verdana" w:eastAsia="Times New Roman" w:hAnsi="Verdana" w:cs="Tahoma"/>
          <w:kern w:val="0"/>
          <w:sz w:val="22"/>
          <w:szCs w:val="22"/>
          <w:lang w:eastAsia="es-ES" w:bidi="ar-SA"/>
        </w:rPr>
      </w:pPr>
    </w:p>
    <w:p w14:paraId="764AD6FC" w14:textId="77777777" w:rsidR="001A3716" w:rsidRDefault="001A3716"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2B1E4A6B" w14:textId="4D2D95E3"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r w:rsidR="00D32980">
        <w:rPr>
          <w:rFonts w:ascii="Verdana" w:eastAsia="Times New Roman" w:hAnsi="Verdana" w:cs="Tahoma"/>
          <w:kern w:val="0"/>
          <w:sz w:val="22"/>
          <w:szCs w:val="22"/>
          <w:lang w:eastAsia="es-ES" w:bidi="ar-SA"/>
        </w:rPr>
        <w:t xml:space="preserve"> </w:t>
      </w:r>
    </w:p>
    <w:p w14:paraId="4419BD98" w14:textId="68DC0080"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r w:rsidR="00D32980">
        <w:rPr>
          <w:rFonts w:ascii="Verdana" w:eastAsia="Times New Roman" w:hAnsi="Verdana" w:cs="Tahoma"/>
          <w:kern w:val="0"/>
          <w:sz w:val="22"/>
          <w:szCs w:val="22"/>
          <w:lang w:eastAsia="es-ES" w:bidi="ar-SA"/>
        </w:rPr>
        <w:t xml:space="preserve"> </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5005CF58" w14:textId="38799954"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32980">
        <w:rPr>
          <w:rFonts w:ascii="Verdana" w:eastAsia="Times New Roman" w:hAnsi="Verdana" w:cs="Tahoma"/>
          <w:kern w:val="0"/>
          <w:sz w:val="22"/>
          <w:szCs w:val="22"/>
          <w:lang w:eastAsia="es-ES" w:bidi="ar-SA"/>
        </w:rPr>
        <w:t xml:space="preserve"> </w:t>
      </w:r>
    </w:p>
    <w:p w14:paraId="2BFC0834" w14:textId="77777777" w:rsidR="006C3464" w:rsidRDefault="006C3464" w:rsidP="006C3464">
      <w:pPr>
        <w:pStyle w:val="Prrafodelista"/>
        <w:rPr>
          <w:rFonts w:ascii="Verdana" w:eastAsia="Times New Roman" w:hAnsi="Verdana" w:cs="Tahoma"/>
          <w:kern w:val="0"/>
          <w:sz w:val="22"/>
          <w:szCs w:val="22"/>
          <w:lang w:eastAsia="es-ES" w:bidi="ar-SA"/>
        </w:rPr>
      </w:pPr>
    </w:p>
    <w:p w14:paraId="559D78C3" w14:textId="7BA5355D" w:rsidR="001C1836" w:rsidRDefault="001C1836" w:rsidP="00FC48F4">
      <w:pPr>
        <w:pStyle w:val="Prrafodelista"/>
        <w:rPr>
          <w:rFonts w:ascii="Verdana" w:eastAsia="Times New Roman" w:hAnsi="Verdana" w:cs="Tahoma"/>
          <w:kern w:val="0"/>
          <w:sz w:val="22"/>
          <w:szCs w:val="22"/>
          <w:lang w:eastAsia="es-ES" w:bidi="ar-SA"/>
        </w:rPr>
      </w:pPr>
    </w:p>
    <w:p w14:paraId="0BFD2B5F" w14:textId="5459DA5F" w:rsidR="00D32980" w:rsidRDefault="00D32980">
      <w:pPr>
        <w:widowControl/>
        <w:suppressAutoHyphens w:val="0"/>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13EF3184" w14:textId="77777777" w:rsidR="006B1503" w:rsidRPr="000102BC" w:rsidRDefault="006B1503" w:rsidP="00F91ECF">
            <w:pPr>
              <w:jc w:val="center"/>
              <w:rPr>
                <w:rFonts w:ascii="Verdana" w:hAnsi="Verdana"/>
                <w:b/>
                <w:lang w:val="es-ES"/>
              </w:rPr>
            </w:pPr>
            <w:r>
              <w:rPr>
                <w:rFonts w:ascii="Verdana" w:hAnsi="Verdana"/>
                <w:b/>
                <w:sz w:val="22"/>
                <w:lang w:val="es-ES"/>
              </w:rPr>
              <w:lastRenderedPageBreak/>
              <w:t>ANEXO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513FA20F" w14:textId="77777777" w:rsidR="00FC48F4" w:rsidRDefault="00FC48F4"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75F88F8D" w14:textId="77777777" w:rsidR="006B1D4E" w:rsidRPr="00675160" w:rsidRDefault="006B1D4E" w:rsidP="001C1836">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1"/>
      <w:footerReference w:type="default" r:id="rId12"/>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57CC" w14:textId="77777777" w:rsidR="00FE56A3" w:rsidRDefault="00FE56A3">
      <w:r>
        <w:separator/>
      </w:r>
    </w:p>
  </w:endnote>
  <w:endnote w:type="continuationSeparator" w:id="0">
    <w:p w14:paraId="4C9D10EB" w14:textId="77777777" w:rsidR="00FE56A3" w:rsidRDefault="00F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124F32">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C41E" w14:textId="77777777" w:rsidR="00FE56A3" w:rsidRDefault="00FE56A3">
      <w:r>
        <w:separator/>
      </w:r>
    </w:p>
  </w:footnote>
  <w:footnote w:type="continuationSeparator" w:id="0">
    <w:p w14:paraId="6802D0D0" w14:textId="77777777" w:rsidR="00FE56A3" w:rsidRDefault="00FE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735939"/>
    <w:multiLevelType w:val="hybridMultilevel"/>
    <w:tmpl w:val="43B28444"/>
    <w:lvl w:ilvl="0" w:tplc="380A000F">
      <w:start w:val="1"/>
      <w:numFmt w:val="decimal"/>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EE2187C"/>
    <w:multiLevelType w:val="hybridMultilevel"/>
    <w:tmpl w:val="F1F85C7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2239D0"/>
    <w:multiLevelType w:val="hybridMultilevel"/>
    <w:tmpl w:val="A8B83808"/>
    <w:lvl w:ilvl="0" w:tplc="380A0001">
      <w:start w:val="1"/>
      <w:numFmt w:val="bullet"/>
      <w:lvlText w:val=""/>
      <w:lvlJc w:val="left"/>
      <w:pPr>
        <w:ind w:left="1598" w:hanging="360"/>
      </w:pPr>
      <w:rPr>
        <w:rFonts w:ascii="Symbol" w:hAnsi="Symbol" w:hint="default"/>
      </w:rPr>
    </w:lvl>
    <w:lvl w:ilvl="1" w:tplc="380A0003" w:tentative="1">
      <w:start w:val="1"/>
      <w:numFmt w:val="bullet"/>
      <w:lvlText w:val="o"/>
      <w:lvlJc w:val="left"/>
      <w:pPr>
        <w:ind w:left="2318" w:hanging="360"/>
      </w:pPr>
      <w:rPr>
        <w:rFonts w:ascii="Courier New" w:hAnsi="Courier New" w:cs="Courier New" w:hint="default"/>
      </w:rPr>
    </w:lvl>
    <w:lvl w:ilvl="2" w:tplc="380A0005" w:tentative="1">
      <w:start w:val="1"/>
      <w:numFmt w:val="bullet"/>
      <w:lvlText w:val=""/>
      <w:lvlJc w:val="left"/>
      <w:pPr>
        <w:ind w:left="3038" w:hanging="360"/>
      </w:pPr>
      <w:rPr>
        <w:rFonts w:ascii="Wingdings" w:hAnsi="Wingdings" w:hint="default"/>
      </w:rPr>
    </w:lvl>
    <w:lvl w:ilvl="3" w:tplc="380A0001" w:tentative="1">
      <w:start w:val="1"/>
      <w:numFmt w:val="bullet"/>
      <w:lvlText w:val=""/>
      <w:lvlJc w:val="left"/>
      <w:pPr>
        <w:ind w:left="3758" w:hanging="360"/>
      </w:pPr>
      <w:rPr>
        <w:rFonts w:ascii="Symbol" w:hAnsi="Symbol" w:hint="default"/>
      </w:rPr>
    </w:lvl>
    <w:lvl w:ilvl="4" w:tplc="380A0003" w:tentative="1">
      <w:start w:val="1"/>
      <w:numFmt w:val="bullet"/>
      <w:lvlText w:val="o"/>
      <w:lvlJc w:val="left"/>
      <w:pPr>
        <w:ind w:left="4478" w:hanging="360"/>
      </w:pPr>
      <w:rPr>
        <w:rFonts w:ascii="Courier New" w:hAnsi="Courier New" w:cs="Courier New" w:hint="default"/>
      </w:rPr>
    </w:lvl>
    <w:lvl w:ilvl="5" w:tplc="380A0005" w:tentative="1">
      <w:start w:val="1"/>
      <w:numFmt w:val="bullet"/>
      <w:lvlText w:val=""/>
      <w:lvlJc w:val="left"/>
      <w:pPr>
        <w:ind w:left="5198" w:hanging="360"/>
      </w:pPr>
      <w:rPr>
        <w:rFonts w:ascii="Wingdings" w:hAnsi="Wingdings" w:hint="default"/>
      </w:rPr>
    </w:lvl>
    <w:lvl w:ilvl="6" w:tplc="380A0001" w:tentative="1">
      <w:start w:val="1"/>
      <w:numFmt w:val="bullet"/>
      <w:lvlText w:val=""/>
      <w:lvlJc w:val="left"/>
      <w:pPr>
        <w:ind w:left="5918" w:hanging="360"/>
      </w:pPr>
      <w:rPr>
        <w:rFonts w:ascii="Symbol" w:hAnsi="Symbol" w:hint="default"/>
      </w:rPr>
    </w:lvl>
    <w:lvl w:ilvl="7" w:tplc="380A0003" w:tentative="1">
      <w:start w:val="1"/>
      <w:numFmt w:val="bullet"/>
      <w:lvlText w:val="o"/>
      <w:lvlJc w:val="left"/>
      <w:pPr>
        <w:ind w:left="6638" w:hanging="360"/>
      </w:pPr>
      <w:rPr>
        <w:rFonts w:ascii="Courier New" w:hAnsi="Courier New" w:cs="Courier New" w:hint="default"/>
      </w:rPr>
    </w:lvl>
    <w:lvl w:ilvl="8" w:tplc="380A0005" w:tentative="1">
      <w:start w:val="1"/>
      <w:numFmt w:val="bullet"/>
      <w:lvlText w:val=""/>
      <w:lvlJc w:val="left"/>
      <w:pPr>
        <w:ind w:left="7358" w:hanging="360"/>
      </w:pPr>
      <w:rPr>
        <w:rFonts w:ascii="Wingdings" w:hAnsi="Wingdings" w:hint="default"/>
      </w:rPr>
    </w:lvl>
  </w:abstractNum>
  <w:abstractNum w:abstractNumId="16"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3B67F65"/>
    <w:multiLevelType w:val="hybridMultilevel"/>
    <w:tmpl w:val="59628286"/>
    <w:lvl w:ilvl="0" w:tplc="5104932A">
      <w:start w:val="5"/>
      <w:numFmt w:val="bullet"/>
      <w:lvlText w:val="-"/>
      <w:lvlJc w:val="left"/>
      <w:pPr>
        <w:ind w:left="720" w:hanging="360"/>
      </w:pPr>
      <w:rPr>
        <w:rFonts w:ascii="Verdana" w:eastAsia="SimSun" w:hAnsi="Verdana" w:cs="Mang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2"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83737EE"/>
    <w:multiLevelType w:val="hybridMultilevel"/>
    <w:tmpl w:val="C95C5BC0"/>
    <w:lvl w:ilvl="0" w:tplc="380A0005">
      <w:start w:val="1"/>
      <w:numFmt w:val="bullet"/>
      <w:lvlText w:val=""/>
      <w:lvlJc w:val="left"/>
      <w:pPr>
        <w:ind w:left="1598" w:hanging="360"/>
      </w:pPr>
      <w:rPr>
        <w:rFonts w:ascii="Wingdings" w:hAnsi="Wingdings" w:hint="default"/>
      </w:rPr>
    </w:lvl>
    <w:lvl w:ilvl="1" w:tplc="380A0003" w:tentative="1">
      <w:start w:val="1"/>
      <w:numFmt w:val="bullet"/>
      <w:lvlText w:val="o"/>
      <w:lvlJc w:val="left"/>
      <w:pPr>
        <w:ind w:left="2318" w:hanging="360"/>
      </w:pPr>
      <w:rPr>
        <w:rFonts w:ascii="Courier New" w:hAnsi="Courier New" w:cs="Courier New" w:hint="default"/>
      </w:rPr>
    </w:lvl>
    <w:lvl w:ilvl="2" w:tplc="380A0005" w:tentative="1">
      <w:start w:val="1"/>
      <w:numFmt w:val="bullet"/>
      <w:lvlText w:val=""/>
      <w:lvlJc w:val="left"/>
      <w:pPr>
        <w:ind w:left="3038" w:hanging="360"/>
      </w:pPr>
      <w:rPr>
        <w:rFonts w:ascii="Wingdings" w:hAnsi="Wingdings" w:hint="default"/>
      </w:rPr>
    </w:lvl>
    <w:lvl w:ilvl="3" w:tplc="380A0001" w:tentative="1">
      <w:start w:val="1"/>
      <w:numFmt w:val="bullet"/>
      <w:lvlText w:val=""/>
      <w:lvlJc w:val="left"/>
      <w:pPr>
        <w:ind w:left="3758" w:hanging="360"/>
      </w:pPr>
      <w:rPr>
        <w:rFonts w:ascii="Symbol" w:hAnsi="Symbol" w:hint="default"/>
      </w:rPr>
    </w:lvl>
    <w:lvl w:ilvl="4" w:tplc="380A0003" w:tentative="1">
      <w:start w:val="1"/>
      <w:numFmt w:val="bullet"/>
      <w:lvlText w:val="o"/>
      <w:lvlJc w:val="left"/>
      <w:pPr>
        <w:ind w:left="4478" w:hanging="360"/>
      </w:pPr>
      <w:rPr>
        <w:rFonts w:ascii="Courier New" w:hAnsi="Courier New" w:cs="Courier New" w:hint="default"/>
      </w:rPr>
    </w:lvl>
    <w:lvl w:ilvl="5" w:tplc="380A0005" w:tentative="1">
      <w:start w:val="1"/>
      <w:numFmt w:val="bullet"/>
      <w:lvlText w:val=""/>
      <w:lvlJc w:val="left"/>
      <w:pPr>
        <w:ind w:left="5198" w:hanging="360"/>
      </w:pPr>
      <w:rPr>
        <w:rFonts w:ascii="Wingdings" w:hAnsi="Wingdings" w:hint="default"/>
      </w:rPr>
    </w:lvl>
    <w:lvl w:ilvl="6" w:tplc="380A0001" w:tentative="1">
      <w:start w:val="1"/>
      <w:numFmt w:val="bullet"/>
      <w:lvlText w:val=""/>
      <w:lvlJc w:val="left"/>
      <w:pPr>
        <w:ind w:left="5918" w:hanging="360"/>
      </w:pPr>
      <w:rPr>
        <w:rFonts w:ascii="Symbol" w:hAnsi="Symbol" w:hint="default"/>
      </w:rPr>
    </w:lvl>
    <w:lvl w:ilvl="7" w:tplc="380A0003" w:tentative="1">
      <w:start w:val="1"/>
      <w:numFmt w:val="bullet"/>
      <w:lvlText w:val="o"/>
      <w:lvlJc w:val="left"/>
      <w:pPr>
        <w:ind w:left="6638" w:hanging="360"/>
      </w:pPr>
      <w:rPr>
        <w:rFonts w:ascii="Courier New" w:hAnsi="Courier New" w:cs="Courier New" w:hint="default"/>
      </w:rPr>
    </w:lvl>
    <w:lvl w:ilvl="8" w:tplc="380A0005" w:tentative="1">
      <w:start w:val="1"/>
      <w:numFmt w:val="bullet"/>
      <w:lvlText w:val=""/>
      <w:lvlJc w:val="left"/>
      <w:pPr>
        <w:ind w:left="7358" w:hanging="360"/>
      </w:pPr>
      <w:rPr>
        <w:rFonts w:ascii="Wingdings" w:hAnsi="Wingdings" w:hint="default"/>
      </w:rPr>
    </w:lvl>
  </w:abstractNum>
  <w:abstractNum w:abstractNumId="25"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8" w15:restartNumberingAfterBreak="0">
    <w:nsid w:val="4D7F3763"/>
    <w:multiLevelType w:val="hybridMultilevel"/>
    <w:tmpl w:val="95265174"/>
    <w:lvl w:ilvl="0" w:tplc="380A0005">
      <w:start w:val="1"/>
      <w:numFmt w:val="bullet"/>
      <w:lvlText w:val=""/>
      <w:lvlJc w:val="left"/>
      <w:pPr>
        <w:ind w:left="720" w:hanging="360"/>
      </w:pPr>
      <w:rPr>
        <w:rFonts w:ascii="Wingdings" w:hAnsi="Wingdings"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1"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55A2F0B"/>
    <w:multiLevelType w:val="hybridMultilevel"/>
    <w:tmpl w:val="75884E74"/>
    <w:lvl w:ilvl="0" w:tplc="285A5468">
      <w:start w:val="10"/>
      <w:numFmt w:val="bullet"/>
      <w:lvlText w:val="-"/>
      <w:lvlJc w:val="left"/>
      <w:pPr>
        <w:ind w:left="1238" w:hanging="360"/>
      </w:pPr>
      <w:rPr>
        <w:rFonts w:ascii="Verdana" w:eastAsia="SimSun" w:hAnsi="Verdana" w:cs="Arial" w:hint="default"/>
      </w:rPr>
    </w:lvl>
    <w:lvl w:ilvl="1" w:tplc="380A0003" w:tentative="1">
      <w:start w:val="1"/>
      <w:numFmt w:val="bullet"/>
      <w:lvlText w:val="o"/>
      <w:lvlJc w:val="left"/>
      <w:pPr>
        <w:ind w:left="1958" w:hanging="360"/>
      </w:pPr>
      <w:rPr>
        <w:rFonts w:ascii="Courier New" w:hAnsi="Courier New" w:cs="Courier New" w:hint="default"/>
      </w:rPr>
    </w:lvl>
    <w:lvl w:ilvl="2" w:tplc="380A0005" w:tentative="1">
      <w:start w:val="1"/>
      <w:numFmt w:val="bullet"/>
      <w:lvlText w:val=""/>
      <w:lvlJc w:val="left"/>
      <w:pPr>
        <w:ind w:left="2678" w:hanging="360"/>
      </w:pPr>
      <w:rPr>
        <w:rFonts w:ascii="Wingdings" w:hAnsi="Wingdings" w:hint="default"/>
      </w:rPr>
    </w:lvl>
    <w:lvl w:ilvl="3" w:tplc="380A0001" w:tentative="1">
      <w:start w:val="1"/>
      <w:numFmt w:val="bullet"/>
      <w:lvlText w:val=""/>
      <w:lvlJc w:val="left"/>
      <w:pPr>
        <w:ind w:left="3398" w:hanging="360"/>
      </w:pPr>
      <w:rPr>
        <w:rFonts w:ascii="Symbol" w:hAnsi="Symbol" w:hint="default"/>
      </w:rPr>
    </w:lvl>
    <w:lvl w:ilvl="4" w:tplc="380A0003" w:tentative="1">
      <w:start w:val="1"/>
      <w:numFmt w:val="bullet"/>
      <w:lvlText w:val="o"/>
      <w:lvlJc w:val="left"/>
      <w:pPr>
        <w:ind w:left="4118" w:hanging="360"/>
      </w:pPr>
      <w:rPr>
        <w:rFonts w:ascii="Courier New" w:hAnsi="Courier New" w:cs="Courier New" w:hint="default"/>
      </w:rPr>
    </w:lvl>
    <w:lvl w:ilvl="5" w:tplc="380A0005" w:tentative="1">
      <w:start w:val="1"/>
      <w:numFmt w:val="bullet"/>
      <w:lvlText w:val=""/>
      <w:lvlJc w:val="left"/>
      <w:pPr>
        <w:ind w:left="4838" w:hanging="360"/>
      </w:pPr>
      <w:rPr>
        <w:rFonts w:ascii="Wingdings" w:hAnsi="Wingdings" w:hint="default"/>
      </w:rPr>
    </w:lvl>
    <w:lvl w:ilvl="6" w:tplc="380A0001" w:tentative="1">
      <w:start w:val="1"/>
      <w:numFmt w:val="bullet"/>
      <w:lvlText w:val=""/>
      <w:lvlJc w:val="left"/>
      <w:pPr>
        <w:ind w:left="5558" w:hanging="360"/>
      </w:pPr>
      <w:rPr>
        <w:rFonts w:ascii="Symbol" w:hAnsi="Symbol" w:hint="default"/>
      </w:rPr>
    </w:lvl>
    <w:lvl w:ilvl="7" w:tplc="380A0003" w:tentative="1">
      <w:start w:val="1"/>
      <w:numFmt w:val="bullet"/>
      <w:lvlText w:val="o"/>
      <w:lvlJc w:val="left"/>
      <w:pPr>
        <w:ind w:left="6278" w:hanging="360"/>
      </w:pPr>
      <w:rPr>
        <w:rFonts w:ascii="Courier New" w:hAnsi="Courier New" w:cs="Courier New" w:hint="default"/>
      </w:rPr>
    </w:lvl>
    <w:lvl w:ilvl="8" w:tplc="380A0005" w:tentative="1">
      <w:start w:val="1"/>
      <w:numFmt w:val="bullet"/>
      <w:lvlText w:val=""/>
      <w:lvlJc w:val="left"/>
      <w:pPr>
        <w:ind w:left="6998" w:hanging="360"/>
      </w:pPr>
      <w:rPr>
        <w:rFonts w:ascii="Wingdings" w:hAnsi="Wingdings" w:hint="default"/>
      </w:rPr>
    </w:lvl>
  </w:abstractNum>
  <w:abstractNum w:abstractNumId="34"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5"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5D97FB9"/>
    <w:multiLevelType w:val="hybridMultilevel"/>
    <w:tmpl w:val="44D40F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603423E"/>
    <w:multiLevelType w:val="hybridMultilevel"/>
    <w:tmpl w:val="F45621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681A7A29"/>
    <w:multiLevelType w:val="hybridMultilevel"/>
    <w:tmpl w:val="87962086"/>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2"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4"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5"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735851DE"/>
    <w:multiLevelType w:val="hybridMultilevel"/>
    <w:tmpl w:val="DF183D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5BC0F67"/>
    <w:multiLevelType w:val="hybridMultilevel"/>
    <w:tmpl w:val="8BC8E0C0"/>
    <w:lvl w:ilvl="0" w:tplc="A6A6D63A">
      <w:start w:val="1"/>
      <w:numFmt w:val="decimal"/>
      <w:lvlText w:val="%1."/>
      <w:lvlJc w:val="left"/>
      <w:pPr>
        <w:ind w:left="435" w:hanging="360"/>
      </w:pPr>
      <w:rPr>
        <w:rFonts w:hint="default"/>
        <w:b/>
        <w:bCs w:val="0"/>
      </w:rPr>
    </w:lvl>
    <w:lvl w:ilvl="1" w:tplc="380A0019" w:tentative="1">
      <w:start w:val="1"/>
      <w:numFmt w:val="lowerLetter"/>
      <w:lvlText w:val="%2."/>
      <w:lvlJc w:val="left"/>
      <w:pPr>
        <w:ind w:left="1155" w:hanging="360"/>
      </w:pPr>
    </w:lvl>
    <w:lvl w:ilvl="2" w:tplc="380A001B" w:tentative="1">
      <w:start w:val="1"/>
      <w:numFmt w:val="lowerRoman"/>
      <w:lvlText w:val="%3."/>
      <w:lvlJc w:val="right"/>
      <w:pPr>
        <w:ind w:left="1875" w:hanging="180"/>
      </w:pPr>
    </w:lvl>
    <w:lvl w:ilvl="3" w:tplc="380A000F" w:tentative="1">
      <w:start w:val="1"/>
      <w:numFmt w:val="decimal"/>
      <w:lvlText w:val="%4."/>
      <w:lvlJc w:val="left"/>
      <w:pPr>
        <w:ind w:left="2595" w:hanging="360"/>
      </w:pPr>
    </w:lvl>
    <w:lvl w:ilvl="4" w:tplc="380A0019" w:tentative="1">
      <w:start w:val="1"/>
      <w:numFmt w:val="lowerLetter"/>
      <w:lvlText w:val="%5."/>
      <w:lvlJc w:val="left"/>
      <w:pPr>
        <w:ind w:left="3315" w:hanging="360"/>
      </w:pPr>
    </w:lvl>
    <w:lvl w:ilvl="5" w:tplc="380A001B" w:tentative="1">
      <w:start w:val="1"/>
      <w:numFmt w:val="lowerRoman"/>
      <w:lvlText w:val="%6."/>
      <w:lvlJc w:val="right"/>
      <w:pPr>
        <w:ind w:left="4035" w:hanging="180"/>
      </w:pPr>
    </w:lvl>
    <w:lvl w:ilvl="6" w:tplc="380A000F" w:tentative="1">
      <w:start w:val="1"/>
      <w:numFmt w:val="decimal"/>
      <w:lvlText w:val="%7."/>
      <w:lvlJc w:val="left"/>
      <w:pPr>
        <w:ind w:left="4755" w:hanging="360"/>
      </w:pPr>
    </w:lvl>
    <w:lvl w:ilvl="7" w:tplc="380A0019" w:tentative="1">
      <w:start w:val="1"/>
      <w:numFmt w:val="lowerLetter"/>
      <w:lvlText w:val="%8."/>
      <w:lvlJc w:val="left"/>
      <w:pPr>
        <w:ind w:left="5475" w:hanging="360"/>
      </w:pPr>
    </w:lvl>
    <w:lvl w:ilvl="8" w:tplc="380A001B" w:tentative="1">
      <w:start w:val="1"/>
      <w:numFmt w:val="lowerRoman"/>
      <w:lvlText w:val="%9."/>
      <w:lvlJc w:val="right"/>
      <w:pPr>
        <w:ind w:left="6195" w:hanging="180"/>
      </w:pPr>
    </w:lvl>
  </w:abstractNum>
  <w:abstractNum w:abstractNumId="4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9"/>
  </w:num>
  <w:num w:numId="4">
    <w:abstractNumId w:val="29"/>
  </w:num>
  <w:num w:numId="5">
    <w:abstractNumId w:val="36"/>
  </w:num>
  <w:num w:numId="6">
    <w:abstractNumId w:val="11"/>
  </w:num>
  <w:num w:numId="7">
    <w:abstractNumId w:val="10"/>
  </w:num>
  <w:num w:numId="8">
    <w:abstractNumId w:val="21"/>
  </w:num>
  <w:num w:numId="9">
    <w:abstractNumId w:val="12"/>
  </w:num>
  <w:num w:numId="10">
    <w:abstractNumId w:val="30"/>
  </w:num>
  <w:num w:numId="11">
    <w:abstractNumId w:val="16"/>
  </w:num>
  <w:num w:numId="12">
    <w:abstractNumId w:val="23"/>
  </w:num>
  <w:num w:numId="13">
    <w:abstractNumId w:val="48"/>
  </w:num>
  <w:num w:numId="14">
    <w:abstractNumId w:val="5"/>
  </w:num>
  <w:num w:numId="15">
    <w:abstractNumId w:val="31"/>
  </w:num>
  <w:num w:numId="16">
    <w:abstractNumId w:val="43"/>
  </w:num>
  <w:num w:numId="17">
    <w:abstractNumId w:val="27"/>
  </w:num>
  <w:num w:numId="18">
    <w:abstractNumId w:val="20"/>
  </w:num>
  <w:num w:numId="19">
    <w:abstractNumId w:val="0"/>
  </w:num>
  <w:num w:numId="20">
    <w:abstractNumId w:val="45"/>
  </w:num>
  <w:num w:numId="21">
    <w:abstractNumId w:val="13"/>
  </w:num>
  <w:num w:numId="22">
    <w:abstractNumId w:val="22"/>
  </w:num>
  <w:num w:numId="23">
    <w:abstractNumId w:val="8"/>
  </w:num>
  <w:num w:numId="24">
    <w:abstractNumId w:val="4"/>
  </w:num>
  <w:num w:numId="25">
    <w:abstractNumId w:val="2"/>
  </w:num>
  <w:num w:numId="26">
    <w:abstractNumId w:val="7"/>
  </w:num>
  <w:num w:numId="27">
    <w:abstractNumId w:val="42"/>
  </w:num>
  <w:num w:numId="28">
    <w:abstractNumId w:val="32"/>
  </w:num>
  <w:num w:numId="29">
    <w:abstractNumId w:val="34"/>
  </w:num>
  <w:num w:numId="30">
    <w:abstractNumId w:val="35"/>
  </w:num>
  <w:num w:numId="31">
    <w:abstractNumId w:val="3"/>
  </w:num>
  <w:num w:numId="32">
    <w:abstractNumId w:val="18"/>
  </w:num>
  <w:num w:numId="33">
    <w:abstractNumId w:val="17"/>
  </w:num>
  <w:num w:numId="34">
    <w:abstractNumId w:val="38"/>
  </w:num>
  <w:num w:numId="35">
    <w:abstractNumId w:val="44"/>
  </w:num>
  <w:num w:numId="36">
    <w:abstractNumId w:val="25"/>
  </w:num>
  <w:num w:numId="37">
    <w:abstractNumId w:val="26"/>
  </w:num>
  <w:num w:numId="38">
    <w:abstractNumId w:val="1"/>
  </w:num>
  <w:num w:numId="39">
    <w:abstractNumId w:val="47"/>
  </w:num>
  <w:num w:numId="40">
    <w:abstractNumId w:val="46"/>
  </w:num>
  <w:num w:numId="41">
    <w:abstractNumId w:val="40"/>
  </w:num>
  <w:num w:numId="42">
    <w:abstractNumId w:val="6"/>
  </w:num>
  <w:num w:numId="43">
    <w:abstractNumId w:val="24"/>
  </w:num>
  <w:num w:numId="44">
    <w:abstractNumId w:val="41"/>
  </w:num>
  <w:num w:numId="45">
    <w:abstractNumId w:val="39"/>
  </w:num>
  <w:num w:numId="46">
    <w:abstractNumId w:val="19"/>
  </w:num>
  <w:num w:numId="47">
    <w:abstractNumId w:val="28"/>
  </w:num>
  <w:num w:numId="48">
    <w:abstractNumId w:val="33"/>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6560"/>
    <w:rsid w:val="0000725E"/>
    <w:rsid w:val="000102BC"/>
    <w:rsid w:val="00012881"/>
    <w:rsid w:val="000206C0"/>
    <w:rsid w:val="00021008"/>
    <w:rsid w:val="0002495A"/>
    <w:rsid w:val="00025F94"/>
    <w:rsid w:val="0002615B"/>
    <w:rsid w:val="00026423"/>
    <w:rsid w:val="0002642A"/>
    <w:rsid w:val="00037CCA"/>
    <w:rsid w:val="00040776"/>
    <w:rsid w:val="00041D6E"/>
    <w:rsid w:val="00041FBA"/>
    <w:rsid w:val="00045F69"/>
    <w:rsid w:val="000466EE"/>
    <w:rsid w:val="000472B4"/>
    <w:rsid w:val="0004790A"/>
    <w:rsid w:val="00052EF8"/>
    <w:rsid w:val="00062B32"/>
    <w:rsid w:val="000652D1"/>
    <w:rsid w:val="00067C5E"/>
    <w:rsid w:val="000717A4"/>
    <w:rsid w:val="00077536"/>
    <w:rsid w:val="00077A59"/>
    <w:rsid w:val="00080312"/>
    <w:rsid w:val="000821F1"/>
    <w:rsid w:val="000852A2"/>
    <w:rsid w:val="00087D28"/>
    <w:rsid w:val="0009440D"/>
    <w:rsid w:val="00096A7B"/>
    <w:rsid w:val="000A2AB7"/>
    <w:rsid w:val="000A2B3B"/>
    <w:rsid w:val="000A7629"/>
    <w:rsid w:val="000B17CE"/>
    <w:rsid w:val="000B2F11"/>
    <w:rsid w:val="000B7295"/>
    <w:rsid w:val="000B7531"/>
    <w:rsid w:val="000C1C45"/>
    <w:rsid w:val="000C595B"/>
    <w:rsid w:val="000D6460"/>
    <w:rsid w:val="000E0B82"/>
    <w:rsid w:val="000E14D9"/>
    <w:rsid w:val="000E19D7"/>
    <w:rsid w:val="000E54F0"/>
    <w:rsid w:val="000F7A6E"/>
    <w:rsid w:val="00101C73"/>
    <w:rsid w:val="00103399"/>
    <w:rsid w:val="00103819"/>
    <w:rsid w:val="00112663"/>
    <w:rsid w:val="0011386D"/>
    <w:rsid w:val="001176B4"/>
    <w:rsid w:val="00117882"/>
    <w:rsid w:val="0012288B"/>
    <w:rsid w:val="00124D59"/>
    <w:rsid w:val="00124F32"/>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716"/>
    <w:rsid w:val="001A3E81"/>
    <w:rsid w:val="001A66A2"/>
    <w:rsid w:val="001B14C9"/>
    <w:rsid w:val="001B727E"/>
    <w:rsid w:val="001C0366"/>
    <w:rsid w:val="001C183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57A81"/>
    <w:rsid w:val="00263CB1"/>
    <w:rsid w:val="00265299"/>
    <w:rsid w:val="00270F79"/>
    <w:rsid w:val="002818C0"/>
    <w:rsid w:val="00283E7A"/>
    <w:rsid w:val="00285D50"/>
    <w:rsid w:val="00290DA0"/>
    <w:rsid w:val="00295888"/>
    <w:rsid w:val="002C59B6"/>
    <w:rsid w:val="002D2E54"/>
    <w:rsid w:val="002D7F7A"/>
    <w:rsid w:val="002E1213"/>
    <w:rsid w:val="002E28D4"/>
    <w:rsid w:val="002F09B1"/>
    <w:rsid w:val="002F2CDE"/>
    <w:rsid w:val="003009D8"/>
    <w:rsid w:val="00301247"/>
    <w:rsid w:val="00305753"/>
    <w:rsid w:val="003060A3"/>
    <w:rsid w:val="00307961"/>
    <w:rsid w:val="00317834"/>
    <w:rsid w:val="003270AA"/>
    <w:rsid w:val="00327E0D"/>
    <w:rsid w:val="003364F0"/>
    <w:rsid w:val="00336B8B"/>
    <w:rsid w:val="00342037"/>
    <w:rsid w:val="00342DF9"/>
    <w:rsid w:val="00343A03"/>
    <w:rsid w:val="00344C08"/>
    <w:rsid w:val="003452DE"/>
    <w:rsid w:val="003468D2"/>
    <w:rsid w:val="003571B4"/>
    <w:rsid w:val="00357DCE"/>
    <w:rsid w:val="00363512"/>
    <w:rsid w:val="0037081C"/>
    <w:rsid w:val="003718F9"/>
    <w:rsid w:val="00381780"/>
    <w:rsid w:val="0038184E"/>
    <w:rsid w:val="00381D9B"/>
    <w:rsid w:val="00383207"/>
    <w:rsid w:val="00384141"/>
    <w:rsid w:val="003854DD"/>
    <w:rsid w:val="00386C37"/>
    <w:rsid w:val="00390404"/>
    <w:rsid w:val="003904D3"/>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3E20"/>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04E"/>
    <w:rsid w:val="00462D19"/>
    <w:rsid w:val="00464D0D"/>
    <w:rsid w:val="0046597E"/>
    <w:rsid w:val="00470223"/>
    <w:rsid w:val="00472454"/>
    <w:rsid w:val="00473A78"/>
    <w:rsid w:val="00474716"/>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0AF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A7EC0"/>
    <w:rsid w:val="005B09B2"/>
    <w:rsid w:val="005C0599"/>
    <w:rsid w:val="005C1895"/>
    <w:rsid w:val="005C5DCC"/>
    <w:rsid w:val="005C7E16"/>
    <w:rsid w:val="005D423A"/>
    <w:rsid w:val="005D7C41"/>
    <w:rsid w:val="005D7D4A"/>
    <w:rsid w:val="005E37B0"/>
    <w:rsid w:val="005E76AD"/>
    <w:rsid w:val="005F1F89"/>
    <w:rsid w:val="005F3074"/>
    <w:rsid w:val="005F712E"/>
    <w:rsid w:val="006036BA"/>
    <w:rsid w:val="0061427D"/>
    <w:rsid w:val="00615F43"/>
    <w:rsid w:val="006174B0"/>
    <w:rsid w:val="00621B62"/>
    <w:rsid w:val="006222F5"/>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464"/>
    <w:rsid w:val="006C3D05"/>
    <w:rsid w:val="006C47F6"/>
    <w:rsid w:val="006C4CC1"/>
    <w:rsid w:val="006E0615"/>
    <w:rsid w:val="006E10B8"/>
    <w:rsid w:val="006E45E3"/>
    <w:rsid w:val="006E6079"/>
    <w:rsid w:val="006F1757"/>
    <w:rsid w:val="006F452B"/>
    <w:rsid w:val="007062E9"/>
    <w:rsid w:val="00710435"/>
    <w:rsid w:val="007165C4"/>
    <w:rsid w:val="0072136E"/>
    <w:rsid w:val="00723497"/>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D6E3E"/>
    <w:rsid w:val="007E3D3C"/>
    <w:rsid w:val="007E7AAA"/>
    <w:rsid w:val="007F057B"/>
    <w:rsid w:val="007F6FB4"/>
    <w:rsid w:val="007F7B2F"/>
    <w:rsid w:val="008001BF"/>
    <w:rsid w:val="00801A48"/>
    <w:rsid w:val="00805FB1"/>
    <w:rsid w:val="00806DA3"/>
    <w:rsid w:val="00810D0E"/>
    <w:rsid w:val="00810F95"/>
    <w:rsid w:val="00817C07"/>
    <w:rsid w:val="008271FE"/>
    <w:rsid w:val="008353AC"/>
    <w:rsid w:val="00835B88"/>
    <w:rsid w:val="008419AD"/>
    <w:rsid w:val="008468F8"/>
    <w:rsid w:val="00846E98"/>
    <w:rsid w:val="0084765D"/>
    <w:rsid w:val="00855B29"/>
    <w:rsid w:val="00862708"/>
    <w:rsid w:val="00864478"/>
    <w:rsid w:val="00871296"/>
    <w:rsid w:val="00871DCC"/>
    <w:rsid w:val="008734D1"/>
    <w:rsid w:val="008748D5"/>
    <w:rsid w:val="00883BD0"/>
    <w:rsid w:val="00884EC3"/>
    <w:rsid w:val="00890E5D"/>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231E"/>
    <w:rsid w:val="008E364A"/>
    <w:rsid w:val="008E59BE"/>
    <w:rsid w:val="008E6C10"/>
    <w:rsid w:val="008F0906"/>
    <w:rsid w:val="00910F73"/>
    <w:rsid w:val="009128E4"/>
    <w:rsid w:val="00914B32"/>
    <w:rsid w:val="00923929"/>
    <w:rsid w:val="00925475"/>
    <w:rsid w:val="00925D3D"/>
    <w:rsid w:val="00931525"/>
    <w:rsid w:val="00932084"/>
    <w:rsid w:val="0094036F"/>
    <w:rsid w:val="00941DF5"/>
    <w:rsid w:val="00962DD6"/>
    <w:rsid w:val="00963697"/>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B2530"/>
    <w:rsid w:val="009B6CBC"/>
    <w:rsid w:val="009C4BFE"/>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47C6C"/>
    <w:rsid w:val="00A5308A"/>
    <w:rsid w:val="00A54764"/>
    <w:rsid w:val="00A55695"/>
    <w:rsid w:val="00A55B18"/>
    <w:rsid w:val="00A63105"/>
    <w:rsid w:val="00A65A9B"/>
    <w:rsid w:val="00A7600F"/>
    <w:rsid w:val="00A8205A"/>
    <w:rsid w:val="00A831D6"/>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12E92"/>
    <w:rsid w:val="00B20506"/>
    <w:rsid w:val="00B2225A"/>
    <w:rsid w:val="00B250F6"/>
    <w:rsid w:val="00B35D02"/>
    <w:rsid w:val="00B372A3"/>
    <w:rsid w:val="00B4635C"/>
    <w:rsid w:val="00B47FB8"/>
    <w:rsid w:val="00B50AF7"/>
    <w:rsid w:val="00B54B85"/>
    <w:rsid w:val="00B56080"/>
    <w:rsid w:val="00B606CF"/>
    <w:rsid w:val="00B62B2E"/>
    <w:rsid w:val="00B70ED7"/>
    <w:rsid w:val="00B726D2"/>
    <w:rsid w:val="00B72A39"/>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5C78"/>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3371"/>
    <w:rsid w:val="00C6576F"/>
    <w:rsid w:val="00C6619A"/>
    <w:rsid w:val="00C73089"/>
    <w:rsid w:val="00C7756E"/>
    <w:rsid w:val="00C86BFA"/>
    <w:rsid w:val="00C9535A"/>
    <w:rsid w:val="00C96F12"/>
    <w:rsid w:val="00CA1031"/>
    <w:rsid w:val="00CA2FB8"/>
    <w:rsid w:val="00CA6A42"/>
    <w:rsid w:val="00CA7E74"/>
    <w:rsid w:val="00CB41AF"/>
    <w:rsid w:val="00CB6287"/>
    <w:rsid w:val="00CC4B89"/>
    <w:rsid w:val="00CC6D7D"/>
    <w:rsid w:val="00CC7D64"/>
    <w:rsid w:val="00CD1E37"/>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1ACC"/>
    <w:rsid w:val="00D32980"/>
    <w:rsid w:val="00D4229C"/>
    <w:rsid w:val="00D42618"/>
    <w:rsid w:val="00D45FA8"/>
    <w:rsid w:val="00D50021"/>
    <w:rsid w:val="00D513D6"/>
    <w:rsid w:val="00D5722B"/>
    <w:rsid w:val="00D6384A"/>
    <w:rsid w:val="00D6641E"/>
    <w:rsid w:val="00D675A1"/>
    <w:rsid w:val="00D70BF6"/>
    <w:rsid w:val="00D713CD"/>
    <w:rsid w:val="00D742C4"/>
    <w:rsid w:val="00D76DE6"/>
    <w:rsid w:val="00D77ACE"/>
    <w:rsid w:val="00D82C69"/>
    <w:rsid w:val="00D8647A"/>
    <w:rsid w:val="00DA0D76"/>
    <w:rsid w:val="00DA1BC8"/>
    <w:rsid w:val="00DA1CE0"/>
    <w:rsid w:val="00DA2BAC"/>
    <w:rsid w:val="00DA2C34"/>
    <w:rsid w:val="00DA7BC6"/>
    <w:rsid w:val="00DB01DA"/>
    <w:rsid w:val="00DB0899"/>
    <w:rsid w:val="00DB35F2"/>
    <w:rsid w:val="00DB37F6"/>
    <w:rsid w:val="00DB4145"/>
    <w:rsid w:val="00DB4EBC"/>
    <w:rsid w:val="00DB7875"/>
    <w:rsid w:val="00DC1A7F"/>
    <w:rsid w:val="00DC67AE"/>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292"/>
    <w:rsid w:val="00E27311"/>
    <w:rsid w:val="00E33075"/>
    <w:rsid w:val="00E3426F"/>
    <w:rsid w:val="00E34A6E"/>
    <w:rsid w:val="00E4154C"/>
    <w:rsid w:val="00E44A46"/>
    <w:rsid w:val="00E46598"/>
    <w:rsid w:val="00E50086"/>
    <w:rsid w:val="00E506EB"/>
    <w:rsid w:val="00E52868"/>
    <w:rsid w:val="00E56B50"/>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DB5"/>
    <w:rsid w:val="00EC4E61"/>
    <w:rsid w:val="00EC7373"/>
    <w:rsid w:val="00EC7B3E"/>
    <w:rsid w:val="00ED0C03"/>
    <w:rsid w:val="00ED200A"/>
    <w:rsid w:val="00ED2CE1"/>
    <w:rsid w:val="00ED7457"/>
    <w:rsid w:val="00ED7BA3"/>
    <w:rsid w:val="00EE2E98"/>
    <w:rsid w:val="00EF11F4"/>
    <w:rsid w:val="00EF1620"/>
    <w:rsid w:val="00EF5ABF"/>
    <w:rsid w:val="00EF654B"/>
    <w:rsid w:val="00F0467B"/>
    <w:rsid w:val="00F122A2"/>
    <w:rsid w:val="00F15566"/>
    <w:rsid w:val="00F16FF6"/>
    <w:rsid w:val="00F20B16"/>
    <w:rsid w:val="00F2117D"/>
    <w:rsid w:val="00F21768"/>
    <w:rsid w:val="00F21D13"/>
    <w:rsid w:val="00F235DC"/>
    <w:rsid w:val="00F23C5A"/>
    <w:rsid w:val="00F2467C"/>
    <w:rsid w:val="00F330EC"/>
    <w:rsid w:val="00F3467E"/>
    <w:rsid w:val="00F35DF1"/>
    <w:rsid w:val="00F376E4"/>
    <w:rsid w:val="00F377B6"/>
    <w:rsid w:val="00F4222A"/>
    <w:rsid w:val="00F42875"/>
    <w:rsid w:val="00F435B8"/>
    <w:rsid w:val="00F524D3"/>
    <w:rsid w:val="00F52B0F"/>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402E"/>
    <w:rsid w:val="00FB4609"/>
    <w:rsid w:val="00FC48F4"/>
    <w:rsid w:val="00FD7F70"/>
    <w:rsid w:val="00FD7FBD"/>
    <w:rsid w:val="00FE0436"/>
    <w:rsid w:val="00FE3144"/>
    <w:rsid w:val="00FE43E8"/>
    <w:rsid w:val="00FE56A3"/>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4C0691F"/>
  <w15:docId w15:val="{0912AE2A-D616-493A-9183-E9CD1A69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988480357">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81357672">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 w:id="2034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riana.feo@ambiente.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Federico Cancro</cp:lastModifiedBy>
  <cp:revision>2</cp:revision>
  <cp:lastPrinted>2024-04-17T14:20:00Z</cp:lastPrinted>
  <dcterms:created xsi:type="dcterms:W3CDTF">2024-04-17T15:16:00Z</dcterms:created>
  <dcterms:modified xsi:type="dcterms:W3CDTF">2024-04-17T15:16:00Z</dcterms:modified>
</cp:coreProperties>
</file>