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086040">
        <w:rPr>
          <w:rFonts w:ascii="EB Garamond" w:eastAsia="EB Garamond" w:hAnsi="EB Garamond" w:cs="EB Garamond"/>
          <w:b/>
        </w:rPr>
        <w:t>20</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086040">
        <w:rPr>
          <w:rFonts w:ascii="EB Garamond" w:eastAsia="EB Garamond" w:hAnsi="EB Garamond" w:cs="EB Garamond"/>
          <w:b/>
        </w:rPr>
        <w:t xml:space="preserve">ÓMNIBUS </w:t>
      </w:r>
      <w:r w:rsidR="00520FEC">
        <w:rPr>
          <w:rFonts w:ascii="EB Garamond" w:eastAsia="EB Garamond" w:hAnsi="EB Garamond" w:cs="EB Garamond"/>
          <w:b/>
        </w:rPr>
        <w:t>LA PAZ - CANELONES</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875688">
        <w:rPr>
          <w:rFonts w:ascii="Arial" w:eastAsia="EB Garamond" w:hAnsi="Arial" w:cs="Arial"/>
          <w:sz w:val="20"/>
          <w:szCs w:val="20"/>
        </w:rPr>
        <w:t>4</w:t>
      </w:r>
      <w:r w:rsidRPr="00796E36">
        <w:rPr>
          <w:rFonts w:ascii="Arial" w:eastAsia="EB Garamond" w:hAnsi="Arial" w:cs="Arial"/>
          <w:sz w:val="20"/>
          <w:szCs w:val="20"/>
        </w:rPr>
        <w:t xml:space="preserve"> de </w:t>
      </w:r>
      <w:r w:rsidR="00875688">
        <w:rPr>
          <w:rFonts w:ascii="Arial" w:eastAsia="EB Garamond" w:hAnsi="Arial" w:cs="Arial"/>
          <w:sz w:val="20"/>
          <w:szCs w:val="20"/>
        </w:rPr>
        <w:t>octubre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11/10</w:t>
            </w:r>
            <w:r>
              <w:rPr>
                <w:rFonts w:ascii="Arial" w:eastAsia="EB Garamond" w:hAnsi="Arial" w:cs="Arial"/>
                <w:color w:val="000000"/>
                <w:sz w:val="20"/>
                <w:szCs w:val="20"/>
                <w:lang w:val="es-ES" w:eastAsia="es-ES"/>
              </w:rPr>
              <w:t>/2019</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520FEC">
              <w:rPr>
                <w:rFonts w:ascii="Arial" w:eastAsia="EB Garamond" w:hAnsi="Arial" w:cs="Arial"/>
                <w:color w:val="000000"/>
                <w:sz w:val="20"/>
                <w:szCs w:val="20"/>
                <w:lang w:val="es-ES" w:eastAsia="es-ES"/>
              </w:rPr>
              <w:t>La Paz</w:t>
            </w:r>
            <w:r w:rsidR="00315A08">
              <w:rPr>
                <w:rFonts w:ascii="Arial" w:eastAsia="EB Garamond" w:hAnsi="Arial" w:cs="Arial"/>
                <w:color w:val="000000"/>
                <w:sz w:val="20"/>
                <w:szCs w:val="20"/>
                <w:lang w:val="es-ES" w:eastAsia="es-ES"/>
              </w:rPr>
              <w:t xml:space="preserve"> - C</w:t>
            </w:r>
            <w:r w:rsidR="00520FEC">
              <w:rPr>
                <w:rFonts w:ascii="Arial" w:eastAsia="EB Garamond" w:hAnsi="Arial" w:cs="Arial"/>
                <w:color w:val="000000"/>
                <w:sz w:val="20"/>
                <w:szCs w:val="20"/>
                <w:lang w:val="es-ES" w:eastAsia="es-ES"/>
              </w:rPr>
              <w:t>anelones</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w:t>
            </w:r>
            <w:r w:rsidR="00875688">
              <w:rPr>
                <w:rFonts w:ascii="Arial" w:eastAsia="EB Garamond" w:hAnsi="Arial" w:cs="Arial"/>
                <w:color w:val="000000"/>
                <w:sz w:val="20"/>
                <w:szCs w:val="20"/>
                <w:lang w:val="es-ES" w:eastAsia="es-ES"/>
              </w:rPr>
              <w:t>Las Piedras - Canelones</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Itinerario</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0</w:t>
            </w:r>
            <w:r w:rsidR="00520FEC">
              <w:rPr>
                <w:rFonts w:ascii="Arial" w:eastAsia="EB Garamond" w:hAnsi="Arial" w:cs="Arial"/>
                <w:color w:val="000000"/>
                <w:sz w:val="20"/>
                <w:szCs w:val="20"/>
                <w:lang w:val="es-ES" w:eastAsia="es-ES"/>
              </w:rPr>
              <w:t>9</w:t>
            </w:r>
            <w:r>
              <w:rPr>
                <w:rFonts w:ascii="Arial" w:eastAsia="EB Garamond" w:hAnsi="Arial" w:cs="Arial"/>
                <w:color w:val="000000"/>
                <w:sz w:val="20"/>
                <w:szCs w:val="20"/>
                <w:lang w:val="es-ES" w:eastAsia="es-ES"/>
              </w:rPr>
              <w:t>:</w:t>
            </w:r>
            <w:r w:rsidR="00520FEC">
              <w:rPr>
                <w:rFonts w:ascii="Arial" w:eastAsia="EB Garamond" w:hAnsi="Arial" w:cs="Arial"/>
                <w:color w:val="000000"/>
                <w:sz w:val="20"/>
                <w:szCs w:val="20"/>
                <w:lang w:val="es-ES" w:eastAsia="es-ES"/>
              </w:rPr>
              <w:t>3</w:t>
            </w:r>
            <w:r>
              <w:rPr>
                <w:rFonts w:ascii="Arial" w:eastAsia="EB Garamond" w:hAnsi="Arial" w:cs="Arial"/>
                <w:color w:val="000000"/>
                <w:sz w:val="20"/>
                <w:szCs w:val="20"/>
                <w:lang w:val="es-ES" w:eastAsia="es-ES"/>
              </w:rPr>
              <w:t xml:space="preserve">0 </w:t>
            </w:r>
            <w:r w:rsidR="00875688">
              <w:rPr>
                <w:rFonts w:ascii="Arial" w:eastAsia="EB Garamond" w:hAnsi="Arial" w:cs="Arial"/>
                <w:color w:val="000000"/>
                <w:sz w:val="20"/>
                <w:szCs w:val="20"/>
                <w:lang w:val="es-ES" w:eastAsia="es-ES"/>
              </w:rPr>
              <w:t xml:space="preserve">– </w:t>
            </w:r>
            <w:r w:rsidR="00FB7374">
              <w:rPr>
                <w:rFonts w:ascii="Arial" w:eastAsia="EB Garamond" w:hAnsi="Arial" w:cs="Arial"/>
                <w:color w:val="000000"/>
                <w:sz w:val="20"/>
                <w:szCs w:val="20"/>
                <w:lang w:val="es-ES" w:eastAsia="es-ES"/>
              </w:rPr>
              <w:t xml:space="preserve">Salida de </w:t>
            </w:r>
            <w:r w:rsidR="00520FEC">
              <w:rPr>
                <w:rFonts w:ascii="Arial" w:eastAsia="EB Garamond" w:hAnsi="Arial" w:cs="Arial"/>
                <w:color w:val="000000"/>
                <w:sz w:val="20"/>
                <w:szCs w:val="20"/>
                <w:lang w:val="es-ES" w:eastAsia="es-ES"/>
              </w:rPr>
              <w:t>La Paz</w:t>
            </w:r>
            <w:r w:rsidR="00875688">
              <w:rPr>
                <w:rFonts w:ascii="Arial" w:eastAsia="EB Garamond" w:hAnsi="Arial" w:cs="Arial"/>
                <w:color w:val="000000"/>
                <w:sz w:val="20"/>
                <w:szCs w:val="20"/>
                <w:lang w:val="es-ES" w:eastAsia="es-ES"/>
              </w:rPr>
              <w:t xml:space="preserve"> </w:t>
            </w:r>
          </w:p>
          <w:p w:rsidR="00875688" w:rsidRDefault="00875688"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10:00 – Llegada a Las Piedras </w:t>
            </w:r>
          </w:p>
          <w:p w:rsidR="00071313" w:rsidRDefault="00520FEC"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1</w:t>
            </w:r>
            <w:r w:rsidR="00875688">
              <w:rPr>
                <w:rFonts w:ascii="Arial" w:eastAsia="EB Garamond" w:hAnsi="Arial" w:cs="Arial"/>
                <w:color w:val="000000"/>
                <w:sz w:val="20"/>
                <w:szCs w:val="20"/>
                <w:lang w:val="es-ES" w:eastAsia="es-ES"/>
              </w:rPr>
              <w:t xml:space="preserve">6:00 – Salida </w:t>
            </w:r>
            <w:r w:rsidR="00FB7374">
              <w:rPr>
                <w:rFonts w:ascii="Arial" w:eastAsia="EB Garamond" w:hAnsi="Arial" w:cs="Arial"/>
                <w:color w:val="000000"/>
                <w:sz w:val="20"/>
                <w:szCs w:val="20"/>
                <w:lang w:val="es-ES" w:eastAsia="es-ES"/>
              </w:rPr>
              <w:t>de Las Piedras</w:t>
            </w:r>
          </w:p>
          <w:p w:rsidR="00071313" w:rsidRPr="00796E36" w:rsidRDefault="00D71181" w:rsidP="00FB7374">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1</w:t>
            </w:r>
            <w:r w:rsidR="00FB7374">
              <w:rPr>
                <w:rFonts w:ascii="Arial" w:eastAsia="EB Garamond" w:hAnsi="Arial" w:cs="Arial"/>
                <w:color w:val="000000"/>
                <w:sz w:val="20"/>
                <w:szCs w:val="20"/>
                <w:lang w:val="es-ES" w:eastAsia="es-ES"/>
              </w:rPr>
              <w:t>6</w:t>
            </w:r>
            <w:r>
              <w:rPr>
                <w:rFonts w:ascii="Arial" w:eastAsia="EB Garamond" w:hAnsi="Arial" w:cs="Arial"/>
                <w:color w:val="000000"/>
                <w:sz w:val="20"/>
                <w:szCs w:val="20"/>
                <w:lang w:val="es-ES" w:eastAsia="es-ES"/>
              </w:rPr>
              <w:t>:</w:t>
            </w:r>
            <w:r w:rsidR="00FB7374">
              <w:rPr>
                <w:rFonts w:ascii="Arial" w:eastAsia="EB Garamond" w:hAnsi="Arial" w:cs="Arial"/>
                <w:color w:val="000000"/>
                <w:sz w:val="20"/>
                <w:szCs w:val="20"/>
                <w:lang w:val="es-ES" w:eastAsia="es-ES"/>
              </w:rPr>
              <w:t>3</w:t>
            </w:r>
            <w:r>
              <w:rPr>
                <w:rFonts w:ascii="Arial" w:eastAsia="EB Garamond" w:hAnsi="Arial" w:cs="Arial"/>
                <w:color w:val="000000"/>
                <w:sz w:val="20"/>
                <w:szCs w:val="20"/>
                <w:lang w:val="es-ES" w:eastAsia="es-ES"/>
              </w:rPr>
              <w:t xml:space="preserve">0 – </w:t>
            </w:r>
            <w:r w:rsidR="00FB7374">
              <w:rPr>
                <w:rFonts w:ascii="Arial" w:eastAsia="EB Garamond" w:hAnsi="Arial" w:cs="Arial"/>
                <w:color w:val="000000"/>
                <w:sz w:val="20"/>
                <w:szCs w:val="20"/>
                <w:lang w:val="es-ES" w:eastAsia="es-ES"/>
              </w:rPr>
              <w:t>Llegada a La Paz</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520FEC" w:rsidP="002330F7">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4</w:t>
            </w:r>
            <w:r w:rsidR="002330F7">
              <w:rPr>
                <w:rFonts w:ascii="Arial" w:eastAsia="EB Garamond" w:hAnsi="Arial" w:cs="Arial"/>
                <w:color w:val="000000"/>
                <w:sz w:val="20"/>
                <w:szCs w:val="20"/>
                <w:lang w:val="es-ES" w:eastAsia="es-ES"/>
              </w:rPr>
              <w:t>0</w:t>
            </w:r>
            <w:r w:rsidR="00796E36" w:rsidRPr="00796E36">
              <w:rPr>
                <w:rFonts w:ascii="Arial" w:eastAsia="EB Garamond" w:hAnsi="Arial" w:cs="Arial"/>
                <w:color w:val="000000"/>
                <w:sz w:val="20"/>
                <w:szCs w:val="20"/>
                <w:lang w:val="es-ES" w:eastAsia="es-ES"/>
              </w:rPr>
              <w:t xml:space="preserve"> personas</w:t>
            </w:r>
          </w:p>
        </w:tc>
      </w:tr>
    </w:tbl>
    <w:p w:rsidR="00D345E5" w:rsidRPr="00796E36" w:rsidRDefault="00796E36" w:rsidP="00796E36">
      <w:pPr>
        <w:suppressAutoHyphens w:val="0"/>
        <w:adjustRightInd w:val="0"/>
        <w:rPr>
          <w:rFonts w:ascii="Arial" w:eastAsia="EB Garamond" w:hAnsi="Arial" w:cs="Arial"/>
          <w:sz w:val="20"/>
          <w:szCs w:val="20"/>
        </w:rPr>
      </w:pPr>
      <w:r w:rsidRPr="00796E36">
        <w:rPr>
          <w:rFonts w:ascii="Arial" w:eastAsia="Times New Roman" w:hAnsi="Arial" w:cs="Arial"/>
          <w:color w:val="000000"/>
          <w:sz w:val="20"/>
          <w:szCs w:val="20"/>
          <w:lang w:val="es-ES" w:eastAsia="es-ES"/>
        </w:rPr>
        <w:t> </w:t>
      </w: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 xml:space="preserve">miércoles 9 </w:t>
      </w:r>
      <w:r w:rsidRPr="00796E36">
        <w:rPr>
          <w:rFonts w:ascii="Arial" w:eastAsia="EB Garamond" w:hAnsi="Arial" w:cs="Arial"/>
          <w:b/>
          <w:sz w:val="20"/>
          <w:szCs w:val="20"/>
        </w:rPr>
        <w:t xml:space="preserve">de </w:t>
      </w:r>
      <w:r w:rsidR="00C83B14">
        <w:rPr>
          <w:rFonts w:ascii="Arial" w:eastAsia="EB Garamond" w:hAnsi="Arial" w:cs="Arial"/>
          <w:b/>
          <w:sz w:val="20"/>
          <w:szCs w:val="20"/>
        </w:rPr>
        <w:t>octubre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D345E5" w:rsidRDefault="00D345E5" w:rsidP="00D345E5">
      <w:pPr>
        <w:ind w:left="5370" w:firstLine="294"/>
        <w:rPr>
          <w:rFonts w:ascii="Arial" w:eastAsia="EB Garamond" w:hAnsi="Arial" w:cs="Arial"/>
          <w:sz w:val="20"/>
          <w:szCs w:val="20"/>
        </w:rPr>
      </w:pPr>
    </w:p>
    <w:p w:rsidR="008F7B4A" w:rsidRDefault="008F7B4A" w:rsidP="00D345E5">
      <w:pPr>
        <w:ind w:left="5370" w:firstLine="294"/>
        <w:rPr>
          <w:rFonts w:ascii="Arial" w:eastAsia="EB Garamond" w:hAnsi="Arial" w:cs="Arial"/>
          <w:sz w:val="20"/>
          <w:szCs w:val="20"/>
        </w:rPr>
      </w:pP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29" w:rsidRDefault="00BC0229">
      <w:r>
        <w:separator/>
      </w:r>
    </w:p>
  </w:endnote>
  <w:endnote w:type="continuationSeparator" w:id="1">
    <w:p w:rsidR="00BC0229" w:rsidRDefault="00BC0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29" w:rsidRDefault="00BC0229">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29" w:rsidRDefault="00BC0229">
      <w:r>
        <w:separator/>
      </w:r>
    </w:p>
  </w:footnote>
  <w:footnote w:type="continuationSeparator" w:id="1">
    <w:p w:rsidR="00BC0229" w:rsidRDefault="00BC0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29" w:rsidRDefault="00BC0229">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0"/>
    <w:footnote w:id="1"/>
  </w:footnotePr>
  <w:endnotePr>
    <w:endnote w:id="0"/>
    <w:endnote w:id="1"/>
  </w:endnotePr>
  <w:compat/>
  <w:rsids>
    <w:rsidRoot w:val="004773F2"/>
    <w:rsid w:val="00047EC7"/>
    <w:rsid w:val="00047F34"/>
    <w:rsid w:val="00057A04"/>
    <w:rsid w:val="00071313"/>
    <w:rsid w:val="000751D0"/>
    <w:rsid w:val="00086040"/>
    <w:rsid w:val="000B44A7"/>
    <w:rsid w:val="000F6D90"/>
    <w:rsid w:val="000F7947"/>
    <w:rsid w:val="001869FD"/>
    <w:rsid w:val="001D762D"/>
    <w:rsid w:val="00203458"/>
    <w:rsid w:val="002330F7"/>
    <w:rsid w:val="002B3B18"/>
    <w:rsid w:val="002D20BB"/>
    <w:rsid w:val="002E1DA7"/>
    <w:rsid w:val="002F719A"/>
    <w:rsid w:val="00315A08"/>
    <w:rsid w:val="00316524"/>
    <w:rsid w:val="00343A25"/>
    <w:rsid w:val="00353E7E"/>
    <w:rsid w:val="00376109"/>
    <w:rsid w:val="00383ADA"/>
    <w:rsid w:val="003A3D4E"/>
    <w:rsid w:val="003E43D7"/>
    <w:rsid w:val="004773F2"/>
    <w:rsid w:val="00520FEC"/>
    <w:rsid w:val="00634FDF"/>
    <w:rsid w:val="00642477"/>
    <w:rsid w:val="00647ED5"/>
    <w:rsid w:val="006A04A8"/>
    <w:rsid w:val="006F088F"/>
    <w:rsid w:val="0077101D"/>
    <w:rsid w:val="00796E36"/>
    <w:rsid w:val="007A19BE"/>
    <w:rsid w:val="007D0967"/>
    <w:rsid w:val="007D5F4D"/>
    <w:rsid w:val="00875688"/>
    <w:rsid w:val="008A287A"/>
    <w:rsid w:val="008D4125"/>
    <w:rsid w:val="008F7B4A"/>
    <w:rsid w:val="00953837"/>
    <w:rsid w:val="009C1A72"/>
    <w:rsid w:val="009C79C9"/>
    <w:rsid w:val="009D51D4"/>
    <w:rsid w:val="009E766F"/>
    <w:rsid w:val="009F24AF"/>
    <w:rsid w:val="009F5A6D"/>
    <w:rsid w:val="00A15014"/>
    <w:rsid w:val="00A33342"/>
    <w:rsid w:val="00A829FA"/>
    <w:rsid w:val="00AB72DE"/>
    <w:rsid w:val="00B13CBC"/>
    <w:rsid w:val="00B92EBC"/>
    <w:rsid w:val="00BC0229"/>
    <w:rsid w:val="00C25045"/>
    <w:rsid w:val="00C7340B"/>
    <w:rsid w:val="00C83B14"/>
    <w:rsid w:val="00C91BAA"/>
    <w:rsid w:val="00CE7AB9"/>
    <w:rsid w:val="00D00AA0"/>
    <w:rsid w:val="00D345E5"/>
    <w:rsid w:val="00D71181"/>
    <w:rsid w:val="00D745FD"/>
    <w:rsid w:val="00DA450C"/>
    <w:rsid w:val="00DE1C51"/>
    <w:rsid w:val="00E20A98"/>
    <w:rsid w:val="00E5715C"/>
    <w:rsid w:val="00EC60B2"/>
    <w:rsid w:val="00EE7387"/>
    <w:rsid w:val="00F00823"/>
    <w:rsid w:val="00F111D9"/>
    <w:rsid w:val="00FA05D9"/>
    <w:rsid w:val="00FB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4</cp:revision>
  <cp:lastPrinted>2018-11-08T15:58:00Z</cp:lastPrinted>
  <dcterms:created xsi:type="dcterms:W3CDTF">2019-10-04T16:28:00Z</dcterms:created>
  <dcterms:modified xsi:type="dcterms:W3CDTF">2019-10-04T20:13:00Z</dcterms:modified>
</cp:coreProperties>
</file>