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64" w:rsidRDefault="00A21B0C"/>
    <w:p w:rsidR="00F2773F" w:rsidRDefault="00F2773F"/>
    <w:p w:rsidR="00FB04A2" w:rsidRDefault="00FB04A2"/>
    <w:p w:rsidR="00FB04A2" w:rsidRDefault="00FB04A2"/>
    <w:p w:rsidR="00FB04A2" w:rsidRDefault="00FB04A2" w:rsidP="00F2773F">
      <w:pPr>
        <w:pStyle w:val="Standard"/>
        <w:rPr>
          <w:rFonts w:ascii="Arial" w:hAnsi="Arial" w:cs="Arial"/>
          <w:b/>
          <w:sz w:val="24"/>
          <w:szCs w:val="24"/>
        </w:rPr>
      </w:pPr>
    </w:p>
    <w:p w:rsidR="00FB04A2" w:rsidRPr="00FB04A2" w:rsidRDefault="00FB04A2" w:rsidP="00FB04A2">
      <w:pPr>
        <w:pStyle w:val="Standard"/>
        <w:jc w:val="center"/>
        <w:rPr>
          <w:rFonts w:ascii="Arial" w:hAnsi="Arial" w:cs="Arial"/>
          <w:b/>
          <w:sz w:val="44"/>
          <w:szCs w:val="44"/>
        </w:rPr>
      </w:pPr>
      <w:r w:rsidRPr="00FB04A2">
        <w:rPr>
          <w:rFonts w:ascii="Arial" w:hAnsi="Arial" w:cs="Arial"/>
          <w:b/>
          <w:sz w:val="44"/>
          <w:szCs w:val="44"/>
        </w:rPr>
        <w:t>CONCURSO DE PRECIOS</w:t>
      </w:r>
    </w:p>
    <w:p w:rsidR="00FB04A2" w:rsidRPr="00FB04A2" w:rsidRDefault="00FB04A2" w:rsidP="00FB04A2">
      <w:pPr>
        <w:pStyle w:val="Standard"/>
        <w:jc w:val="center"/>
        <w:rPr>
          <w:rFonts w:ascii="Arial" w:hAnsi="Arial" w:cs="Arial"/>
          <w:b/>
          <w:sz w:val="44"/>
          <w:szCs w:val="44"/>
        </w:rPr>
      </w:pPr>
      <w:r w:rsidRPr="00FB04A2">
        <w:rPr>
          <w:rFonts w:ascii="Arial" w:hAnsi="Arial" w:cs="Arial"/>
          <w:b/>
          <w:sz w:val="44"/>
          <w:szCs w:val="44"/>
        </w:rPr>
        <w:t>Nº</w:t>
      </w:r>
      <w:r w:rsidR="009437A4">
        <w:rPr>
          <w:rFonts w:ascii="Arial" w:hAnsi="Arial" w:cs="Arial"/>
          <w:b/>
          <w:sz w:val="44"/>
          <w:szCs w:val="44"/>
        </w:rPr>
        <w:t>6/2021</w:t>
      </w:r>
    </w:p>
    <w:p w:rsidR="00FB04A2" w:rsidRDefault="00FB04A2" w:rsidP="00FB04A2">
      <w:pPr>
        <w:pStyle w:val="Standard"/>
        <w:jc w:val="center"/>
        <w:rPr>
          <w:rFonts w:ascii="Arial" w:hAnsi="Arial" w:cs="Arial"/>
          <w:b/>
          <w:sz w:val="44"/>
          <w:szCs w:val="44"/>
        </w:rPr>
      </w:pPr>
    </w:p>
    <w:p w:rsidR="00690AA1" w:rsidRPr="00FB04A2" w:rsidRDefault="00690AA1" w:rsidP="00FB04A2">
      <w:pPr>
        <w:pStyle w:val="Standard"/>
        <w:jc w:val="center"/>
        <w:rPr>
          <w:rFonts w:ascii="Arial" w:hAnsi="Arial" w:cs="Arial"/>
          <w:b/>
          <w:sz w:val="44"/>
          <w:szCs w:val="44"/>
        </w:rPr>
      </w:pPr>
    </w:p>
    <w:p w:rsidR="00FB04A2" w:rsidRPr="00FB04A2" w:rsidRDefault="00FB04A2" w:rsidP="00FB04A2">
      <w:pPr>
        <w:pStyle w:val="Standard"/>
        <w:jc w:val="center"/>
        <w:rPr>
          <w:rFonts w:ascii="Arial" w:hAnsi="Arial" w:cs="Arial"/>
          <w:b/>
          <w:sz w:val="44"/>
          <w:szCs w:val="44"/>
        </w:rPr>
      </w:pPr>
    </w:p>
    <w:p w:rsidR="00FB04A2" w:rsidRPr="00FB04A2" w:rsidRDefault="00FB04A2" w:rsidP="00FB04A2">
      <w:pPr>
        <w:pStyle w:val="Standard"/>
        <w:jc w:val="center"/>
        <w:rPr>
          <w:rFonts w:ascii="Arial" w:hAnsi="Arial" w:cs="Arial"/>
          <w:b/>
          <w:sz w:val="44"/>
          <w:szCs w:val="44"/>
        </w:rPr>
      </w:pPr>
    </w:p>
    <w:p w:rsidR="00690AA1" w:rsidRDefault="009437A4" w:rsidP="00FB04A2">
      <w:pPr>
        <w:pStyle w:val="Standard"/>
        <w:jc w:val="center"/>
        <w:rPr>
          <w:rFonts w:ascii="Arial" w:hAnsi="Arial" w:cs="Arial"/>
          <w:b/>
          <w:sz w:val="48"/>
          <w:szCs w:val="48"/>
        </w:rPr>
      </w:pPr>
      <w:r>
        <w:rPr>
          <w:rFonts w:ascii="Arial" w:hAnsi="Arial" w:cs="Arial"/>
          <w:b/>
          <w:sz w:val="48"/>
          <w:szCs w:val="48"/>
        </w:rPr>
        <w:t>SUMINISTRO DE ESCRITORIOS Y SILLAS PARA POLICLÍNICAS DE LA RAP</w:t>
      </w:r>
    </w:p>
    <w:p w:rsidR="00FB04A2" w:rsidRDefault="00FB04A2" w:rsidP="00FB04A2">
      <w:pPr>
        <w:pStyle w:val="Standard"/>
        <w:jc w:val="center"/>
        <w:rPr>
          <w:rFonts w:ascii="Arial" w:hAnsi="Arial" w:cs="Arial"/>
          <w:b/>
          <w:sz w:val="48"/>
          <w:szCs w:val="48"/>
        </w:rPr>
      </w:pPr>
    </w:p>
    <w:p w:rsidR="00690AA1" w:rsidRDefault="00690AA1" w:rsidP="00FB04A2">
      <w:pPr>
        <w:pStyle w:val="Standard"/>
        <w:jc w:val="center"/>
        <w:rPr>
          <w:rFonts w:ascii="Arial" w:hAnsi="Arial" w:cs="Arial"/>
          <w:b/>
          <w:sz w:val="48"/>
          <w:szCs w:val="48"/>
        </w:rPr>
      </w:pPr>
    </w:p>
    <w:p w:rsidR="00FB04A2" w:rsidRDefault="00FB04A2" w:rsidP="00FB04A2">
      <w:pPr>
        <w:pStyle w:val="Standard"/>
        <w:jc w:val="center"/>
        <w:rPr>
          <w:rFonts w:ascii="Arial" w:hAnsi="Arial" w:cs="Arial"/>
          <w:b/>
          <w:sz w:val="48"/>
          <w:szCs w:val="48"/>
        </w:rPr>
      </w:pPr>
    </w:p>
    <w:p w:rsidR="00FB04A2" w:rsidRPr="00FB04A2" w:rsidRDefault="00FB04A2" w:rsidP="00FB04A2">
      <w:pPr>
        <w:pStyle w:val="Standard"/>
        <w:jc w:val="center"/>
        <w:rPr>
          <w:rFonts w:ascii="Arial" w:hAnsi="Arial" w:cs="Arial"/>
          <w:b/>
          <w:sz w:val="44"/>
          <w:szCs w:val="44"/>
        </w:rPr>
      </w:pPr>
      <w:r>
        <w:rPr>
          <w:rFonts w:ascii="Arial" w:hAnsi="Arial" w:cs="Arial"/>
          <w:b/>
          <w:sz w:val="44"/>
          <w:szCs w:val="44"/>
        </w:rPr>
        <w:t>APERTURA ELECTRÓ</w:t>
      </w:r>
      <w:r w:rsidRPr="00FB04A2">
        <w:rPr>
          <w:rFonts w:ascii="Arial" w:hAnsi="Arial" w:cs="Arial"/>
          <w:b/>
          <w:sz w:val="44"/>
          <w:szCs w:val="44"/>
        </w:rPr>
        <w:t xml:space="preserve">NICA </w:t>
      </w:r>
    </w:p>
    <w:p w:rsidR="00FB04A2" w:rsidRPr="00FB04A2" w:rsidRDefault="00FB04A2" w:rsidP="00FB04A2">
      <w:pPr>
        <w:pStyle w:val="Standard"/>
        <w:jc w:val="center"/>
        <w:rPr>
          <w:rFonts w:ascii="Arial" w:hAnsi="Arial" w:cs="Arial"/>
          <w:b/>
          <w:sz w:val="44"/>
          <w:szCs w:val="44"/>
        </w:rPr>
      </w:pPr>
      <w:r w:rsidRPr="00FB04A2">
        <w:rPr>
          <w:rFonts w:ascii="Arial" w:hAnsi="Arial" w:cs="Arial"/>
          <w:b/>
          <w:sz w:val="44"/>
          <w:szCs w:val="44"/>
        </w:rPr>
        <w:t xml:space="preserve">FECHA: </w:t>
      </w:r>
      <w:r>
        <w:rPr>
          <w:rFonts w:ascii="Arial" w:hAnsi="Arial" w:cs="Arial"/>
          <w:b/>
          <w:sz w:val="44"/>
          <w:szCs w:val="44"/>
        </w:rPr>
        <w:t>1</w:t>
      </w:r>
      <w:r w:rsidR="009437A4">
        <w:rPr>
          <w:rFonts w:ascii="Arial" w:hAnsi="Arial" w:cs="Arial"/>
          <w:b/>
          <w:sz w:val="44"/>
          <w:szCs w:val="44"/>
        </w:rPr>
        <w:t>0/05/2021</w:t>
      </w:r>
    </w:p>
    <w:p w:rsidR="00FB04A2" w:rsidRPr="00FB04A2" w:rsidRDefault="00FB04A2" w:rsidP="00FB04A2">
      <w:pPr>
        <w:pStyle w:val="Standard"/>
        <w:jc w:val="center"/>
        <w:rPr>
          <w:rFonts w:ascii="Arial" w:hAnsi="Arial" w:cs="Arial"/>
          <w:b/>
          <w:sz w:val="44"/>
          <w:szCs w:val="44"/>
        </w:rPr>
      </w:pPr>
      <w:r w:rsidRPr="00FB04A2">
        <w:rPr>
          <w:rFonts w:ascii="Arial" w:hAnsi="Arial" w:cs="Arial"/>
          <w:b/>
          <w:sz w:val="44"/>
          <w:szCs w:val="44"/>
        </w:rPr>
        <w:t>HORA:</w:t>
      </w:r>
      <w:r>
        <w:rPr>
          <w:rFonts w:ascii="Arial" w:hAnsi="Arial" w:cs="Arial"/>
          <w:b/>
          <w:sz w:val="44"/>
          <w:szCs w:val="44"/>
        </w:rPr>
        <w:t xml:space="preserve"> 1</w:t>
      </w:r>
      <w:r w:rsidR="009437A4">
        <w:rPr>
          <w:rFonts w:ascii="Arial" w:hAnsi="Arial" w:cs="Arial"/>
          <w:b/>
          <w:sz w:val="44"/>
          <w:szCs w:val="44"/>
        </w:rPr>
        <w:t>0</w:t>
      </w:r>
      <w:r>
        <w:rPr>
          <w:rFonts w:ascii="Arial" w:hAnsi="Arial" w:cs="Arial"/>
          <w:b/>
          <w:sz w:val="44"/>
          <w:szCs w:val="44"/>
        </w:rPr>
        <w:t>:00</w:t>
      </w:r>
    </w:p>
    <w:p w:rsidR="00FB04A2" w:rsidRPr="00FB04A2" w:rsidRDefault="00FB04A2" w:rsidP="00FB04A2">
      <w:pPr>
        <w:pStyle w:val="Standard"/>
        <w:jc w:val="center"/>
        <w:rPr>
          <w:rFonts w:ascii="Arial" w:hAnsi="Arial" w:cs="Arial"/>
          <w:b/>
          <w:sz w:val="44"/>
          <w:szCs w:val="4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B04A2" w:rsidP="00F2773F">
      <w:pPr>
        <w:pStyle w:val="Standard"/>
        <w:rPr>
          <w:rFonts w:ascii="Arial" w:hAnsi="Arial" w:cs="Arial"/>
          <w:b/>
          <w:sz w:val="24"/>
          <w:szCs w:val="24"/>
        </w:rPr>
      </w:pPr>
    </w:p>
    <w:p w:rsidR="00FB04A2" w:rsidRDefault="00F2773F" w:rsidP="00F2773F">
      <w:pPr>
        <w:pStyle w:val="Standard"/>
        <w:rPr>
          <w:rFonts w:ascii="Arial" w:hAnsi="Arial" w:cs="Arial"/>
          <w:b/>
          <w:sz w:val="24"/>
          <w:szCs w:val="24"/>
        </w:rPr>
      </w:pPr>
      <w:r w:rsidRPr="004D0287">
        <w:rPr>
          <w:rFonts w:ascii="Arial" w:hAnsi="Arial" w:cs="Arial"/>
          <w:b/>
          <w:sz w:val="24"/>
          <w:szCs w:val="24"/>
        </w:rPr>
        <w:t>RED ATENCION PRIMARIA DE RIVERA</w:t>
      </w:r>
    </w:p>
    <w:p w:rsidR="00F2773F" w:rsidRPr="004D0287" w:rsidRDefault="00F2773F" w:rsidP="00F2773F">
      <w:pPr>
        <w:pStyle w:val="Standard"/>
        <w:rPr>
          <w:rFonts w:ascii="Arial" w:hAnsi="Arial" w:cs="Arial"/>
          <w:b/>
          <w:sz w:val="24"/>
          <w:szCs w:val="24"/>
        </w:rPr>
      </w:pPr>
      <w:r w:rsidRPr="004D0287">
        <w:rPr>
          <w:rFonts w:ascii="Arial" w:hAnsi="Arial" w:cs="Arial"/>
          <w:b/>
          <w:sz w:val="24"/>
          <w:szCs w:val="24"/>
        </w:rPr>
        <w:t>Dirección: Dr. Anolles 786</w:t>
      </w:r>
    </w:p>
    <w:p w:rsidR="00F2773F" w:rsidRPr="004D0287" w:rsidRDefault="00AE1613" w:rsidP="00F2773F">
      <w:pPr>
        <w:pStyle w:val="Standard"/>
        <w:rPr>
          <w:rFonts w:ascii="Arial" w:hAnsi="Arial" w:cs="Arial"/>
          <w:b/>
          <w:sz w:val="24"/>
          <w:szCs w:val="24"/>
        </w:rPr>
      </w:pPr>
      <w:r>
        <w:rPr>
          <w:rFonts w:ascii="Arial" w:hAnsi="Arial" w:cs="Arial"/>
          <w:b/>
          <w:sz w:val="24"/>
          <w:szCs w:val="24"/>
        </w:rPr>
        <w:t xml:space="preserve">Teléfono: </w:t>
      </w:r>
      <w:r w:rsidR="00590109">
        <w:rPr>
          <w:rFonts w:ascii="Arial" w:hAnsi="Arial" w:cs="Arial"/>
          <w:b/>
          <w:sz w:val="24"/>
          <w:szCs w:val="24"/>
        </w:rPr>
        <w:t>4624 1787</w:t>
      </w:r>
      <w:bookmarkStart w:id="0" w:name="_GoBack"/>
      <w:bookmarkEnd w:id="0"/>
    </w:p>
    <w:p w:rsidR="00F2773F" w:rsidRPr="004D0287" w:rsidRDefault="006A1B04" w:rsidP="00F2773F">
      <w:pPr>
        <w:pStyle w:val="Standard"/>
        <w:rPr>
          <w:rFonts w:ascii="Arial" w:hAnsi="Arial" w:cs="Arial"/>
          <w:b/>
          <w:color w:val="000000"/>
          <w:sz w:val="24"/>
          <w:szCs w:val="24"/>
        </w:rPr>
      </w:pPr>
      <w:r>
        <w:rPr>
          <w:rFonts w:ascii="Arial" w:hAnsi="Arial" w:cs="Arial"/>
          <w:b/>
          <w:color w:val="000000"/>
          <w:sz w:val="24"/>
          <w:szCs w:val="24"/>
        </w:rPr>
        <w:t>Hor</w:t>
      </w:r>
      <w:r w:rsidR="00857538">
        <w:rPr>
          <w:rFonts w:ascii="Arial" w:hAnsi="Arial" w:cs="Arial"/>
          <w:b/>
          <w:color w:val="000000"/>
          <w:sz w:val="24"/>
          <w:szCs w:val="24"/>
        </w:rPr>
        <w:t>ario de atención de</w:t>
      </w:r>
      <w:r w:rsidR="00442E51">
        <w:rPr>
          <w:rFonts w:ascii="Arial" w:hAnsi="Arial" w:cs="Arial"/>
          <w:b/>
          <w:color w:val="000000"/>
          <w:sz w:val="24"/>
          <w:szCs w:val="24"/>
        </w:rPr>
        <w:t xml:space="preserve">: </w:t>
      </w:r>
      <w:r w:rsidR="00857538">
        <w:rPr>
          <w:rFonts w:ascii="Arial" w:hAnsi="Arial" w:cs="Arial"/>
          <w:b/>
          <w:color w:val="000000"/>
          <w:sz w:val="24"/>
          <w:szCs w:val="24"/>
        </w:rPr>
        <w:t>08:30 a 14:0</w:t>
      </w:r>
      <w:r>
        <w:rPr>
          <w:rFonts w:ascii="Arial" w:hAnsi="Arial" w:cs="Arial"/>
          <w:b/>
          <w:color w:val="000000"/>
          <w:sz w:val="24"/>
          <w:szCs w:val="24"/>
        </w:rPr>
        <w:t>0</w:t>
      </w:r>
      <w:r w:rsidR="00F2773F" w:rsidRPr="004D0287">
        <w:rPr>
          <w:rFonts w:ascii="Arial" w:hAnsi="Arial" w:cs="Arial"/>
          <w:b/>
          <w:color w:val="000000"/>
          <w:sz w:val="24"/>
          <w:szCs w:val="24"/>
        </w:rPr>
        <w:t>hs.</w:t>
      </w:r>
    </w:p>
    <w:p w:rsidR="00F2773F" w:rsidRPr="004D0287" w:rsidRDefault="00F2773F" w:rsidP="00F2773F">
      <w:pPr>
        <w:pStyle w:val="Standard"/>
        <w:tabs>
          <w:tab w:val="left" w:pos="4605"/>
        </w:tabs>
        <w:rPr>
          <w:rFonts w:ascii="Arial" w:eastAsia="Arial" w:hAnsi="Arial" w:cs="Arial"/>
          <w:sz w:val="24"/>
          <w:szCs w:val="24"/>
        </w:rPr>
      </w:pPr>
    </w:p>
    <w:p w:rsidR="00110667" w:rsidRPr="004D0287" w:rsidRDefault="00110667" w:rsidP="00F2773F">
      <w:pPr>
        <w:pStyle w:val="Standard"/>
        <w:tabs>
          <w:tab w:val="left" w:pos="4605"/>
        </w:tabs>
        <w:rPr>
          <w:rFonts w:ascii="Arial" w:eastAsia="Arial" w:hAnsi="Arial" w:cs="Arial"/>
          <w:sz w:val="24"/>
          <w:szCs w:val="24"/>
        </w:rPr>
      </w:pPr>
    </w:p>
    <w:p w:rsidR="00F2773F" w:rsidRPr="004D0287" w:rsidRDefault="00F2773F" w:rsidP="00F2773F">
      <w:pPr>
        <w:pStyle w:val="Standard"/>
        <w:tabs>
          <w:tab w:val="left" w:pos="4605"/>
        </w:tabs>
        <w:rPr>
          <w:rFonts w:ascii="Arial" w:eastAsia="Arial" w:hAnsi="Arial" w:cs="Arial"/>
          <w:sz w:val="24"/>
          <w:szCs w:val="24"/>
        </w:rPr>
      </w:pPr>
    </w:p>
    <w:p w:rsidR="00F2773F" w:rsidRPr="004D0287" w:rsidRDefault="00F2773F" w:rsidP="002E4362">
      <w:pPr>
        <w:pStyle w:val="Standard"/>
        <w:tabs>
          <w:tab w:val="left" w:pos="4605"/>
        </w:tabs>
        <w:jc w:val="right"/>
        <w:rPr>
          <w:rFonts w:ascii="Arial" w:hAnsi="Arial" w:cs="Arial"/>
          <w:sz w:val="22"/>
          <w:szCs w:val="22"/>
        </w:rPr>
      </w:pPr>
      <w:r w:rsidRPr="004D0287">
        <w:rPr>
          <w:rFonts w:ascii="Arial" w:hAnsi="Arial" w:cs="Arial"/>
          <w:b/>
          <w:sz w:val="24"/>
          <w:szCs w:val="24"/>
        </w:rPr>
        <w:tab/>
      </w:r>
      <w:r w:rsidR="002E4362" w:rsidRPr="004D0287">
        <w:rPr>
          <w:rFonts w:ascii="Arial" w:hAnsi="Arial" w:cs="Arial"/>
          <w:b/>
          <w:sz w:val="22"/>
          <w:szCs w:val="22"/>
        </w:rPr>
        <w:t>CONCURSO DE PRECIOS</w:t>
      </w:r>
    </w:p>
    <w:p w:rsidR="00F2773F" w:rsidRPr="004D0287" w:rsidRDefault="00F2773F" w:rsidP="00F2773F">
      <w:pPr>
        <w:pStyle w:val="Standard"/>
        <w:jc w:val="right"/>
        <w:rPr>
          <w:rFonts w:ascii="Arial" w:hAnsi="Arial" w:cs="Arial"/>
          <w:b/>
          <w:sz w:val="22"/>
          <w:szCs w:val="22"/>
        </w:rPr>
      </w:pP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sz w:val="22"/>
          <w:szCs w:val="22"/>
        </w:rPr>
        <w:tab/>
      </w:r>
      <w:r w:rsidRPr="004D0287">
        <w:rPr>
          <w:rFonts w:ascii="Arial" w:eastAsia="Arial" w:hAnsi="Arial" w:cs="Arial"/>
          <w:b/>
          <w:sz w:val="22"/>
          <w:szCs w:val="22"/>
        </w:rPr>
        <w:tab/>
      </w:r>
      <w:r w:rsidRPr="004D0287">
        <w:rPr>
          <w:rFonts w:ascii="Arial" w:hAnsi="Arial" w:cs="Arial"/>
          <w:b/>
          <w:sz w:val="22"/>
          <w:szCs w:val="22"/>
        </w:rPr>
        <w:t>Nº 0</w:t>
      </w:r>
      <w:r w:rsidR="009437A4">
        <w:rPr>
          <w:rFonts w:ascii="Arial" w:hAnsi="Arial" w:cs="Arial"/>
          <w:b/>
          <w:sz w:val="22"/>
          <w:szCs w:val="22"/>
        </w:rPr>
        <w:t>6</w:t>
      </w:r>
      <w:r w:rsidRPr="004D0287">
        <w:rPr>
          <w:rFonts w:ascii="Arial" w:hAnsi="Arial" w:cs="Arial"/>
          <w:b/>
          <w:sz w:val="22"/>
          <w:szCs w:val="22"/>
        </w:rPr>
        <w:t>/20</w:t>
      </w:r>
      <w:r w:rsidR="009437A4">
        <w:rPr>
          <w:rFonts w:ascii="Arial" w:hAnsi="Arial" w:cs="Arial"/>
          <w:b/>
          <w:sz w:val="22"/>
          <w:szCs w:val="22"/>
        </w:rPr>
        <w:t>21</w:t>
      </w:r>
    </w:p>
    <w:p w:rsidR="00F2773F" w:rsidRPr="004D0287" w:rsidRDefault="00AC6200" w:rsidP="004D0287">
      <w:pPr>
        <w:pStyle w:val="Standard"/>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4FF2" w:rsidRPr="004D0287">
        <w:rPr>
          <w:rFonts w:ascii="Arial" w:hAnsi="Arial" w:cs="Arial"/>
          <w:b/>
          <w:sz w:val="22"/>
          <w:szCs w:val="22"/>
          <w:shd w:val="clear" w:color="auto" w:fill="FFFFFF" w:themeFill="background1"/>
        </w:rPr>
        <w:t xml:space="preserve">APERTURA </w:t>
      </w:r>
      <w:r w:rsidR="002E4362" w:rsidRPr="004D0287">
        <w:rPr>
          <w:rFonts w:ascii="Arial" w:hAnsi="Arial" w:cs="Arial"/>
          <w:b/>
          <w:sz w:val="22"/>
          <w:szCs w:val="22"/>
          <w:shd w:val="clear" w:color="auto" w:fill="FFFFFF" w:themeFill="background1"/>
        </w:rPr>
        <w:t>ELECTRÓNICA</w:t>
      </w:r>
      <w:r w:rsidR="00FB04A2">
        <w:rPr>
          <w:rFonts w:ascii="Arial" w:hAnsi="Arial" w:cs="Arial"/>
          <w:b/>
          <w:sz w:val="22"/>
          <w:szCs w:val="22"/>
          <w:shd w:val="clear" w:color="auto" w:fill="FFFFFF" w:themeFill="background1"/>
        </w:rPr>
        <w:t>: 1</w:t>
      </w:r>
      <w:r w:rsidR="009437A4">
        <w:rPr>
          <w:rFonts w:ascii="Arial" w:hAnsi="Arial" w:cs="Arial"/>
          <w:b/>
          <w:sz w:val="22"/>
          <w:szCs w:val="22"/>
          <w:shd w:val="clear" w:color="auto" w:fill="FFFFFF" w:themeFill="background1"/>
        </w:rPr>
        <w:t>0</w:t>
      </w:r>
      <w:r w:rsidR="00C46406">
        <w:rPr>
          <w:rFonts w:ascii="Arial" w:hAnsi="Arial" w:cs="Arial"/>
          <w:b/>
          <w:sz w:val="22"/>
          <w:szCs w:val="22"/>
          <w:shd w:val="clear" w:color="auto" w:fill="FFFFFF" w:themeFill="background1"/>
        </w:rPr>
        <w:t>/0</w:t>
      </w:r>
      <w:r w:rsidR="009437A4">
        <w:rPr>
          <w:rFonts w:ascii="Arial" w:hAnsi="Arial" w:cs="Arial"/>
          <w:b/>
          <w:sz w:val="22"/>
          <w:szCs w:val="22"/>
          <w:shd w:val="clear" w:color="auto" w:fill="FFFFFF" w:themeFill="background1"/>
        </w:rPr>
        <w:t>5</w:t>
      </w:r>
      <w:r w:rsidR="00C46406">
        <w:rPr>
          <w:rFonts w:ascii="Arial" w:hAnsi="Arial" w:cs="Arial"/>
          <w:b/>
          <w:sz w:val="22"/>
          <w:szCs w:val="22"/>
          <w:shd w:val="clear" w:color="auto" w:fill="FFFFFF" w:themeFill="background1"/>
        </w:rPr>
        <w:t>/202</w:t>
      </w:r>
      <w:r w:rsidR="009437A4">
        <w:rPr>
          <w:rFonts w:ascii="Arial" w:hAnsi="Arial" w:cs="Arial"/>
          <w:b/>
          <w:sz w:val="22"/>
          <w:szCs w:val="22"/>
          <w:shd w:val="clear" w:color="auto" w:fill="FFFFFF" w:themeFill="background1"/>
        </w:rPr>
        <w:t>1</w:t>
      </w:r>
    </w:p>
    <w:p w:rsidR="00F2773F" w:rsidRPr="004D0287" w:rsidRDefault="00F2773F" w:rsidP="00F2773F">
      <w:pPr>
        <w:pStyle w:val="Standard"/>
        <w:jc w:val="right"/>
        <w:rPr>
          <w:rFonts w:ascii="Arial" w:hAnsi="Arial" w:cs="Arial"/>
          <w:b/>
          <w:sz w:val="22"/>
          <w:szCs w:val="22"/>
        </w:rPr>
      </w:pPr>
      <w:r w:rsidRPr="004D0287">
        <w:rPr>
          <w:rFonts w:ascii="Arial" w:hAnsi="Arial" w:cs="Arial"/>
          <w:b/>
          <w:sz w:val="22"/>
          <w:szCs w:val="22"/>
        </w:rPr>
        <w:t>HORA: 1</w:t>
      </w:r>
      <w:r w:rsidR="009437A4">
        <w:rPr>
          <w:rFonts w:ascii="Arial" w:hAnsi="Arial" w:cs="Arial"/>
          <w:b/>
          <w:sz w:val="22"/>
          <w:szCs w:val="22"/>
        </w:rPr>
        <w:t>0</w:t>
      </w:r>
      <w:r w:rsidR="007A094C">
        <w:rPr>
          <w:rFonts w:ascii="Arial" w:hAnsi="Arial" w:cs="Arial"/>
          <w:b/>
          <w:sz w:val="22"/>
          <w:szCs w:val="22"/>
        </w:rPr>
        <w:t>:</w:t>
      </w:r>
      <w:r w:rsidRPr="004D0287">
        <w:rPr>
          <w:rFonts w:ascii="Arial" w:hAnsi="Arial" w:cs="Arial"/>
          <w:b/>
          <w:sz w:val="22"/>
          <w:szCs w:val="22"/>
        </w:rPr>
        <w:t>00</w:t>
      </w:r>
    </w:p>
    <w:p w:rsidR="00F2773F" w:rsidRPr="004D0287" w:rsidRDefault="00F2773F" w:rsidP="00F2773F">
      <w:pPr>
        <w:pStyle w:val="Textbody"/>
        <w:rPr>
          <w:rFonts w:ascii="Arial" w:eastAsia="Arial" w:hAnsi="Arial" w:cs="Arial"/>
          <w:szCs w:val="24"/>
        </w:rPr>
      </w:pPr>
    </w:p>
    <w:p w:rsidR="00F2773F" w:rsidRPr="004D0287" w:rsidRDefault="00F2773F" w:rsidP="00F2773F">
      <w:pPr>
        <w:pStyle w:val="Textbody"/>
        <w:rPr>
          <w:rFonts w:ascii="Arial" w:eastAsia="Arial" w:hAnsi="Arial" w:cs="Arial"/>
          <w:szCs w:val="24"/>
        </w:rPr>
      </w:pPr>
    </w:p>
    <w:p w:rsidR="00F2773F" w:rsidRPr="004D0287" w:rsidRDefault="00F2773F" w:rsidP="00F2773F">
      <w:pPr>
        <w:jc w:val="both"/>
        <w:rPr>
          <w:rFonts w:ascii="Arial" w:eastAsia="Times New Roman" w:hAnsi="Arial" w:cs="Arial"/>
          <w:b/>
          <w:color w:val="000000" w:themeColor="text1"/>
        </w:rPr>
      </w:pPr>
      <w:r w:rsidRPr="004D0287">
        <w:rPr>
          <w:rFonts w:ascii="Arial" w:eastAsia="Arial" w:hAnsi="Arial" w:cs="Arial"/>
          <w:b/>
        </w:rPr>
        <w:t>LA RED ATENCION PRIMARIA DE RIVERA</w:t>
      </w:r>
      <w:r w:rsidRPr="004D0287">
        <w:rPr>
          <w:rFonts w:ascii="Arial" w:eastAsia="Times New Roman" w:hAnsi="Arial" w:cs="Arial"/>
          <w:b/>
        </w:rPr>
        <w:t xml:space="preserve"> LLAMA A </w:t>
      </w:r>
      <w:r w:rsidR="002E4362" w:rsidRPr="004D0287">
        <w:rPr>
          <w:rFonts w:ascii="Arial" w:eastAsia="Times New Roman" w:hAnsi="Arial" w:cs="Arial"/>
          <w:b/>
        </w:rPr>
        <w:t>CONCURSO DE PRECIOS</w:t>
      </w:r>
      <w:r w:rsidRPr="004D0287">
        <w:rPr>
          <w:rFonts w:ascii="Arial" w:eastAsia="Times New Roman" w:hAnsi="Arial" w:cs="Arial"/>
          <w:b/>
        </w:rPr>
        <w:t xml:space="preserve"> POR LA C</w:t>
      </w:r>
      <w:r w:rsidR="002E4362" w:rsidRPr="004D0287">
        <w:rPr>
          <w:rFonts w:ascii="Arial" w:eastAsia="Times New Roman" w:hAnsi="Arial" w:cs="Arial"/>
          <w:b/>
        </w:rPr>
        <w:t>OMPRA</w:t>
      </w:r>
      <w:r w:rsidRPr="004D0287">
        <w:rPr>
          <w:rFonts w:ascii="Arial" w:eastAsia="Times New Roman" w:hAnsi="Arial" w:cs="Arial"/>
          <w:b/>
        </w:rPr>
        <w:t xml:space="preserve"> DE REFERENCIA, SEGÚN LAS CONDICIONES </w:t>
      </w:r>
      <w:r w:rsidR="002C07B0" w:rsidRPr="004D0287">
        <w:rPr>
          <w:rFonts w:ascii="Arial" w:eastAsia="Times New Roman" w:hAnsi="Arial" w:cs="Arial"/>
          <w:b/>
        </w:rPr>
        <w:t>QUE SE DETALLAN A CONTINUACIÓN:</w:t>
      </w:r>
    </w:p>
    <w:p w:rsidR="002E4362" w:rsidRPr="004D0287" w:rsidRDefault="002E4362" w:rsidP="00F2773F">
      <w:pPr>
        <w:jc w:val="both"/>
        <w:rPr>
          <w:rFonts w:ascii="Arial" w:eastAsia="Times New Roman" w:hAnsi="Arial" w:cs="Arial"/>
          <w:color w:val="000000" w:themeColor="text1"/>
        </w:rPr>
      </w:pPr>
    </w:p>
    <w:p w:rsidR="002E4362" w:rsidRPr="004D0287" w:rsidRDefault="002E4362" w:rsidP="002E4362">
      <w:pPr>
        <w:pStyle w:val="Prrafodelista"/>
        <w:numPr>
          <w:ilvl w:val="0"/>
          <w:numId w:val="1"/>
        </w:numPr>
        <w:jc w:val="both"/>
        <w:rPr>
          <w:rFonts w:ascii="Arial" w:eastAsia="Times New Roman" w:hAnsi="Arial" w:cs="Arial"/>
          <w:b/>
          <w:color w:val="000000" w:themeColor="text1"/>
          <w:u w:val="single"/>
        </w:rPr>
      </w:pPr>
      <w:r w:rsidRPr="004D0287">
        <w:rPr>
          <w:rFonts w:ascii="Arial" w:eastAsia="Times New Roman" w:hAnsi="Arial" w:cs="Arial"/>
          <w:b/>
          <w:color w:val="000000" w:themeColor="text1"/>
          <w:u w:val="single"/>
        </w:rPr>
        <w:t>OBJETO DEL LLAMADO</w:t>
      </w:r>
      <w:r w:rsidR="00F15F7C" w:rsidRPr="004D0287">
        <w:rPr>
          <w:rFonts w:ascii="Arial" w:eastAsia="Times New Roman" w:hAnsi="Arial" w:cs="Arial"/>
          <w:b/>
          <w:color w:val="000000" w:themeColor="text1"/>
          <w:u w:val="single"/>
        </w:rPr>
        <w:t>:</w:t>
      </w:r>
    </w:p>
    <w:p w:rsidR="002E4362" w:rsidRPr="004D0287" w:rsidRDefault="002E4362" w:rsidP="002E4362">
      <w:pPr>
        <w:pStyle w:val="Prrafodelista"/>
        <w:jc w:val="both"/>
        <w:rPr>
          <w:rFonts w:ascii="Arial" w:eastAsia="Times New Roman" w:hAnsi="Arial" w:cs="Arial"/>
          <w:color w:val="000000" w:themeColor="text1"/>
          <w:u w:val="single"/>
        </w:rPr>
      </w:pPr>
    </w:p>
    <w:p w:rsidR="004311A7" w:rsidRPr="004D0287" w:rsidRDefault="002E4362" w:rsidP="002E4362">
      <w:pPr>
        <w:pStyle w:val="Prrafodelista"/>
        <w:numPr>
          <w:ilvl w:val="0"/>
          <w:numId w:val="2"/>
        </w:numPr>
        <w:jc w:val="both"/>
        <w:rPr>
          <w:rFonts w:ascii="Arial" w:eastAsia="Times New Roman" w:hAnsi="Arial" w:cs="Arial"/>
          <w:color w:val="000000" w:themeColor="text1"/>
        </w:rPr>
      </w:pPr>
      <w:r w:rsidRPr="004D0287">
        <w:rPr>
          <w:rFonts w:ascii="Arial" w:eastAsia="Times New Roman" w:hAnsi="Arial" w:cs="Arial"/>
          <w:color w:val="000000" w:themeColor="text1"/>
        </w:rPr>
        <w:t>La RAP Rivera convoca a Concurso de Precios Nº0</w:t>
      </w:r>
      <w:r w:rsidR="009437A4">
        <w:rPr>
          <w:rFonts w:ascii="Arial" w:eastAsia="Times New Roman" w:hAnsi="Arial" w:cs="Arial"/>
          <w:color w:val="000000" w:themeColor="text1"/>
        </w:rPr>
        <w:t>6</w:t>
      </w:r>
      <w:r w:rsidRPr="004D0287">
        <w:rPr>
          <w:rFonts w:ascii="Arial" w:eastAsia="Times New Roman" w:hAnsi="Arial" w:cs="Arial"/>
          <w:color w:val="000000" w:themeColor="text1"/>
        </w:rPr>
        <w:t>/202</w:t>
      </w:r>
      <w:r w:rsidR="009437A4">
        <w:rPr>
          <w:rFonts w:ascii="Arial" w:eastAsia="Times New Roman" w:hAnsi="Arial" w:cs="Arial"/>
          <w:color w:val="000000" w:themeColor="text1"/>
        </w:rPr>
        <w:t>1</w:t>
      </w:r>
      <w:r w:rsidRPr="004D0287">
        <w:rPr>
          <w:rFonts w:ascii="Arial" w:eastAsia="Times New Roman" w:hAnsi="Arial" w:cs="Arial"/>
          <w:color w:val="000000" w:themeColor="text1"/>
        </w:rPr>
        <w:t>, para la adqu</w:t>
      </w:r>
      <w:r w:rsidR="004311A7" w:rsidRPr="004D0287">
        <w:rPr>
          <w:rFonts w:ascii="Arial" w:eastAsia="Times New Roman" w:hAnsi="Arial" w:cs="Arial"/>
          <w:color w:val="000000" w:themeColor="text1"/>
        </w:rPr>
        <w:t>isición de</w:t>
      </w:r>
      <w:r w:rsidR="00FB0D86">
        <w:rPr>
          <w:rFonts w:ascii="Arial" w:eastAsia="Times New Roman" w:hAnsi="Arial" w:cs="Arial"/>
          <w:color w:val="000000" w:themeColor="text1"/>
        </w:rPr>
        <w:t>:</w:t>
      </w:r>
      <w:r w:rsidR="004311A7" w:rsidRPr="004D0287">
        <w:rPr>
          <w:rFonts w:ascii="Arial" w:eastAsia="Times New Roman" w:hAnsi="Arial" w:cs="Arial"/>
          <w:color w:val="000000" w:themeColor="text1"/>
        </w:rPr>
        <w:t xml:space="preserve"> </w:t>
      </w:r>
    </w:p>
    <w:p w:rsidR="004311A7" w:rsidRPr="004D0287" w:rsidRDefault="004311A7" w:rsidP="004311A7">
      <w:pPr>
        <w:pStyle w:val="Prrafodelista"/>
        <w:ind w:left="1080"/>
        <w:jc w:val="both"/>
        <w:rPr>
          <w:rFonts w:ascii="Arial" w:eastAsia="Times New Roman" w:hAnsi="Arial" w:cs="Arial"/>
          <w:color w:val="000000" w:themeColor="text1"/>
        </w:rPr>
      </w:pPr>
    </w:p>
    <w:p w:rsidR="00FB0D86" w:rsidRDefault="00FB0D86" w:rsidP="00C17F19">
      <w:pPr>
        <w:pStyle w:val="Prrafodelista"/>
        <w:numPr>
          <w:ilvl w:val="0"/>
          <w:numId w:val="19"/>
        </w:numPr>
        <w:jc w:val="both"/>
        <w:rPr>
          <w:rFonts w:ascii="Arial" w:eastAsia="Times New Roman" w:hAnsi="Arial" w:cs="Arial"/>
          <w:color w:val="000000" w:themeColor="text1"/>
        </w:rPr>
      </w:pPr>
      <w:r>
        <w:rPr>
          <w:rFonts w:ascii="Arial" w:eastAsia="Times New Roman" w:hAnsi="Arial" w:cs="Arial"/>
          <w:color w:val="000000" w:themeColor="text1"/>
        </w:rPr>
        <w:t xml:space="preserve">Hasta </w:t>
      </w:r>
      <w:r w:rsidR="009437A4">
        <w:rPr>
          <w:rFonts w:ascii="Arial" w:eastAsia="Times New Roman" w:hAnsi="Arial" w:cs="Arial"/>
          <w:color w:val="000000" w:themeColor="text1"/>
        </w:rPr>
        <w:t xml:space="preserve">5 </w:t>
      </w:r>
      <w:r>
        <w:rPr>
          <w:rFonts w:ascii="Arial" w:eastAsia="Times New Roman" w:hAnsi="Arial" w:cs="Arial"/>
          <w:color w:val="000000" w:themeColor="text1"/>
        </w:rPr>
        <w:t xml:space="preserve">escritorios </w:t>
      </w:r>
      <w:r w:rsidR="00690AA1">
        <w:rPr>
          <w:rFonts w:ascii="Arial" w:eastAsia="Times New Roman" w:hAnsi="Arial" w:cs="Arial"/>
          <w:color w:val="000000" w:themeColor="text1"/>
        </w:rPr>
        <w:t>con cajones (</w:t>
      </w:r>
      <w:r>
        <w:rPr>
          <w:rFonts w:ascii="Arial" w:eastAsia="Times New Roman" w:hAnsi="Arial" w:cs="Arial"/>
          <w:color w:val="000000" w:themeColor="text1"/>
        </w:rPr>
        <w:t>medidas aproximadas 1.30 x 60)</w:t>
      </w:r>
    </w:p>
    <w:p w:rsidR="009437A4" w:rsidRDefault="009437A4" w:rsidP="00C17F19">
      <w:pPr>
        <w:pStyle w:val="Prrafodelista"/>
        <w:numPr>
          <w:ilvl w:val="0"/>
          <w:numId w:val="19"/>
        </w:numPr>
        <w:jc w:val="both"/>
        <w:rPr>
          <w:rFonts w:ascii="Arial" w:eastAsia="Times New Roman" w:hAnsi="Arial" w:cs="Arial"/>
          <w:color w:val="000000" w:themeColor="text1"/>
        </w:rPr>
      </w:pPr>
      <w:r w:rsidRPr="004D0287">
        <w:rPr>
          <w:rFonts w:ascii="Arial" w:eastAsia="Times New Roman" w:hAnsi="Arial" w:cs="Arial"/>
          <w:color w:val="000000" w:themeColor="text1"/>
        </w:rPr>
        <w:t xml:space="preserve">Hasta </w:t>
      </w:r>
      <w:r>
        <w:rPr>
          <w:rFonts w:ascii="Arial" w:eastAsia="Times New Roman" w:hAnsi="Arial" w:cs="Arial"/>
          <w:color w:val="000000" w:themeColor="text1"/>
        </w:rPr>
        <w:t xml:space="preserve">10 sillas fijas en simil cuero </w:t>
      </w:r>
      <w:r w:rsidR="00A0742B">
        <w:rPr>
          <w:rFonts w:ascii="Arial" w:eastAsia="Times New Roman" w:hAnsi="Arial" w:cs="Arial"/>
          <w:color w:val="000000" w:themeColor="text1"/>
        </w:rPr>
        <w:t>(lavable)</w:t>
      </w:r>
    </w:p>
    <w:p w:rsidR="00D2673D" w:rsidRPr="004D0287" w:rsidRDefault="00D2673D" w:rsidP="004311A7">
      <w:pPr>
        <w:pStyle w:val="Prrafodelista"/>
        <w:ind w:left="1080"/>
        <w:jc w:val="both"/>
        <w:rPr>
          <w:rFonts w:ascii="Arial" w:eastAsia="Times New Roman" w:hAnsi="Arial" w:cs="Arial"/>
          <w:color w:val="000000" w:themeColor="text1"/>
        </w:rPr>
      </w:pPr>
    </w:p>
    <w:p w:rsidR="00BD3395" w:rsidRPr="004D0287" w:rsidRDefault="00BD3395" w:rsidP="001D7164">
      <w:pPr>
        <w:pStyle w:val="Prrafodelista"/>
        <w:ind w:left="1440"/>
        <w:jc w:val="both"/>
        <w:rPr>
          <w:rFonts w:ascii="Arial" w:eastAsia="Times New Roman" w:hAnsi="Arial" w:cs="Arial"/>
          <w:color w:val="000000" w:themeColor="text1"/>
        </w:rPr>
      </w:pPr>
    </w:p>
    <w:p w:rsidR="002C07B0" w:rsidRDefault="001D7164" w:rsidP="001D7164">
      <w:pPr>
        <w:pStyle w:val="Prrafodelista"/>
        <w:numPr>
          <w:ilvl w:val="1"/>
          <w:numId w:val="4"/>
        </w:numPr>
        <w:jc w:val="both"/>
        <w:rPr>
          <w:rFonts w:ascii="Arial" w:eastAsia="Times New Roman" w:hAnsi="Arial" w:cs="Arial"/>
          <w:color w:val="000000" w:themeColor="text1"/>
        </w:rPr>
      </w:pPr>
      <w:r>
        <w:rPr>
          <w:rFonts w:ascii="Arial" w:eastAsia="Times New Roman" w:hAnsi="Arial" w:cs="Arial"/>
          <w:color w:val="000000" w:themeColor="text1"/>
        </w:rPr>
        <w:t>Entrega: 48 hs hábiles luego de recibida la orden de compra con la notificación de Adjudicación.</w:t>
      </w:r>
    </w:p>
    <w:p w:rsidR="001D7164" w:rsidRPr="001D7164" w:rsidRDefault="001D7164" w:rsidP="001D7164">
      <w:pPr>
        <w:pStyle w:val="Prrafodelista"/>
        <w:numPr>
          <w:ilvl w:val="1"/>
          <w:numId w:val="4"/>
        </w:numPr>
        <w:jc w:val="both"/>
        <w:rPr>
          <w:rFonts w:ascii="Arial" w:eastAsia="Times New Roman" w:hAnsi="Arial" w:cs="Arial"/>
          <w:color w:val="000000" w:themeColor="text1"/>
        </w:rPr>
      </w:pPr>
      <w:r>
        <w:rPr>
          <w:rFonts w:ascii="Arial" w:eastAsia="Times New Roman" w:hAnsi="Arial" w:cs="Arial"/>
          <w:color w:val="000000" w:themeColor="text1"/>
        </w:rPr>
        <w:t xml:space="preserve">Lugar de Entrega: </w:t>
      </w:r>
      <w:r w:rsidR="00A65FB8">
        <w:rPr>
          <w:rFonts w:ascii="Arial" w:eastAsia="Times New Roman" w:hAnsi="Arial" w:cs="Arial"/>
          <w:color w:val="000000" w:themeColor="text1"/>
        </w:rPr>
        <w:t>Av. Líbano s/n - Rivera</w:t>
      </w:r>
    </w:p>
    <w:p w:rsidR="00252D53" w:rsidRDefault="00252D53" w:rsidP="002C07B0">
      <w:pPr>
        <w:jc w:val="both"/>
        <w:rPr>
          <w:rFonts w:ascii="Arial" w:eastAsia="Times New Roman" w:hAnsi="Arial" w:cs="Arial"/>
          <w:color w:val="000000" w:themeColor="text1"/>
        </w:rPr>
      </w:pPr>
    </w:p>
    <w:p w:rsidR="00D2673D" w:rsidRPr="004D0287" w:rsidRDefault="00D2673D" w:rsidP="002C07B0">
      <w:pPr>
        <w:jc w:val="both"/>
        <w:rPr>
          <w:rFonts w:ascii="Arial" w:eastAsia="Times New Roman" w:hAnsi="Arial" w:cs="Arial"/>
          <w:color w:val="000000" w:themeColor="text1"/>
        </w:rPr>
      </w:pPr>
    </w:p>
    <w:p w:rsidR="004311A7" w:rsidRPr="004D0287" w:rsidRDefault="00F15F7C" w:rsidP="00F15F7C">
      <w:pPr>
        <w:pStyle w:val="Prrafodelista"/>
        <w:numPr>
          <w:ilvl w:val="0"/>
          <w:numId w:val="1"/>
        </w:numPr>
        <w:jc w:val="both"/>
        <w:rPr>
          <w:rFonts w:ascii="Arial" w:eastAsia="Times New Roman" w:hAnsi="Arial" w:cs="Arial"/>
          <w:b/>
          <w:color w:val="000000" w:themeColor="text1"/>
        </w:rPr>
      </w:pPr>
      <w:r w:rsidRPr="004D0287">
        <w:rPr>
          <w:rFonts w:ascii="Arial" w:eastAsia="Times New Roman" w:hAnsi="Arial" w:cs="Arial"/>
          <w:b/>
          <w:color w:val="000000" w:themeColor="text1"/>
        </w:rPr>
        <w:t>FORMA DE COTIZAR:</w:t>
      </w:r>
    </w:p>
    <w:p w:rsidR="00F15F7C" w:rsidRPr="004D0287" w:rsidRDefault="00F15F7C" w:rsidP="00F15F7C">
      <w:pPr>
        <w:pStyle w:val="Prrafodelista"/>
        <w:jc w:val="both"/>
        <w:rPr>
          <w:rFonts w:ascii="Arial" w:eastAsia="Times New Roman" w:hAnsi="Arial" w:cs="Arial"/>
          <w:color w:val="000000" w:themeColor="text1"/>
        </w:rPr>
      </w:pPr>
    </w:p>
    <w:p w:rsidR="00F15F7C" w:rsidRPr="004D0287" w:rsidRDefault="00F15F7C" w:rsidP="00F15F7C">
      <w:pPr>
        <w:pStyle w:val="Prrafodelista"/>
        <w:jc w:val="both"/>
        <w:rPr>
          <w:rFonts w:ascii="Arial" w:eastAsia="Times New Roman" w:hAnsi="Arial" w:cs="Arial"/>
          <w:color w:val="000000" w:themeColor="text1"/>
        </w:rPr>
      </w:pPr>
      <w:r w:rsidRPr="004D0287">
        <w:rPr>
          <w:rFonts w:ascii="Arial" w:eastAsia="Times New Roman" w:hAnsi="Arial" w:cs="Arial"/>
          <w:color w:val="000000" w:themeColor="text1"/>
        </w:rPr>
        <w:t>Se deberá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F15F7C" w:rsidRPr="004D0287" w:rsidRDefault="00F15F7C" w:rsidP="00F15F7C">
      <w:pPr>
        <w:pStyle w:val="Prrafodelista"/>
        <w:jc w:val="both"/>
        <w:rPr>
          <w:rFonts w:ascii="Arial" w:eastAsia="Times New Roman" w:hAnsi="Arial" w:cs="Arial"/>
          <w:color w:val="000000" w:themeColor="text1"/>
        </w:rPr>
      </w:pPr>
    </w:p>
    <w:p w:rsidR="00F15F7C" w:rsidRPr="004D0287" w:rsidRDefault="00F15F7C" w:rsidP="00F15F7C">
      <w:pPr>
        <w:pStyle w:val="Prrafodelista"/>
        <w:jc w:val="both"/>
        <w:rPr>
          <w:rFonts w:ascii="Arial" w:eastAsia="Times New Roman" w:hAnsi="Arial" w:cs="Arial"/>
          <w:color w:val="000000" w:themeColor="text1"/>
        </w:rPr>
      </w:pPr>
      <w:r w:rsidRPr="004D0287">
        <w:rPr>
          <w:rFonts w:ascii="Arial" w:eastAsia="Times New Roman" w:hAnsi="Arial" w:cs="Arial"/>
          <w:color w:val="000000" w:themeColor="text1"/>
        </w:rPr>
        <w:t xml:space="preserve">NO SE ACEPTARÁN OFERTAS QUE ESTABLEZCAN INTERESES POR MORA </w:t>
      </w:r>
      <w:r w:rsidR="00F85641" w:rsidRPr="004D0287">
        <w:rPr>
          <w:rFonts w:ascii="Arial" w:eastAsia="Times New Roman" w:hAnsi="Arial" w:cs="Arial"/>
          <w:color w:val="000000" w:themeColor="text1"/>
        </w:rPr>
        <w:t xml:space="preserve">O AJUSTES POR PAGO FUERA DE FECHA. </w:t>
      </w:r>
    </w:p>
    <w:p w:rsidR="00F85641" w:rsidRPr="004D0287" w:rsidRDefault="00F85641" w:rsidP="00F15F7C">
      <w:pPr>
        <w:pStyle w:val="Prrafodelista"/>
        <w:jc w:val="both"/>
        <w:rPr>
          <w:rFonts w:ascii="Arial" w:eastAsia="Times New Roman" w:hAnsi="Arial" w:cs="Arial"/>
          <w:color w:val="000000" w:themeColor="text1"/>
        </w:rPr>
      </w:pPr>
      <w:r w:rsidRPr="004D0287">
        <w:rPr>
          <w:rFonts w:ascii="Arial" w:eastAsia="Times New Roman" w:hAnsi="Arial" w:cs="Arial"/>
          <w:color w:val="000000" w:themeColor="text1"/>
        </w:rPr>
        <w:t>Si la factura contuviera impresa alguna referencia a esos extremos, por el solo hecho de presentar oferta, se entiende que las firmas aceptan que la Administración anule dicha referencia sello, u otro medio similar en forma previa a su tramitación.</w:t>
      </w:r>
    </w:p>
    <w:p w:rsidR="00F85641" w:rsidRPr="004D0287" w:rsidRDefault="00F85641" w:rsidP="00F15F7C">
      <w:pPr>
        <w:pStyle w:val="Prrafodelista"/>
        <w:jc w:val="both"/>
        <w:rPr>
          <w:rFonts w:ascii="Arial" w:eastAsia="Times New Roman" w:hAnsi="Arial" w:cs="Arial"/>
          <w:color w:val="000000" w:themeColor="text1"/>
        </w:rPr>
      </w:pPr>
      <w:r w:rsidRPr="004D0287">
        <w:rPr>
          <w:rFonts w:ascii="Arial" w:eastAsia="Times New Roman" w:hAnsi="Arial" w:cs="Arial"/>
          <w:color w:val="000000" w:themeColor="text1"/>
        </w:rPr>
        <w:t>Los oferentes podrán proponer variantes a las condiciones que figuran en este pliego, reservándose la administración el derecho de aceptarlas total, parcialmente o rechazarlas.</w:t>
      </w:r>
    </w:p>
    <w:p w:rsidR="00F85641" w:rsidRPr="004D0287" w:rsidRDefault="00F85641" w:rsidP="00F15F7C">
      <w:pPr>
        <w:pStyle w:val="Prrafodelista"/>
        <w:jc w:val="both"/>
        <w:rPr>
          <w:rFonts w:ascii="Arial" w:eastAsia="Times New Roman" w:hAnsi="Arial" w:cs="Arial"/>
          <w:color w:val="000000" w:themeColor="text1"/>
        </w:rPr>
      </w:pPr>
    </w:p>
    <w:p w:rsidR="00F15F7C" w:rsidRPr="004D0287" w:rsidRDefault="000047A9" w:rsidP="00F15F7C">
      <w:pPr>
        <w:pStyle w:val="Prrafodelista"/>
        <w:numPr>
          <w:ilvl w:val="0"/>
          <w:numId w:val="1"/>
        </w:numPr>
        <w:jc w:val="both"/>
        <w:rPr>
          <w:rFonts w:ascii="Arial" w:eastAsia="Times New Roman" w:hAnsi="Arial" w:cs="Arial"/>
          <w:b/>
          <w:color w:val="000000" w:themeColor="text1"/>
        </w:rPr>
      </w:pPr>
      <w:r w:rsidRPr="004D0287">
        <w:rPr>
          <w:rFonts w:ascii="Arial" w:eastAsia="Times New Roman" w:hAnsi="Arial" w:cs="Arial"/>
          <w:b/>
          <w:color w:val="000000" w:themeColor="text1"/>
        </w:rPr>
        <w:t>SISTEMA DE PAGO:</w:t>
      </w:r>
    </w:p>
    <w:p w:rsidR="000047A9" w:rsidRPr="00D14102" w:rsidRDefault="000047A9" w:rsidP="000047A9">
      <w:pPr>
        <w:pStyle w:val="Prrafodelista"/>
        <w:jc w:val="both"/>
        <w:rPr>
          <w:rFonts w:ascii="Arial" w:eastAsia="Times New Roman" w:hAnsi="Arial" w:cs="Arial"/>
          <w:b/>
          <w:color w:val="FF0000"/>
        </w:rPr>
      </w:pPr>
    </w:p>
    <w:p w:rsidR="00D255B9" w:rsidRDefault="006D70AE" w:rsidP="00D255B9">
      <w:pPr>
        <w:pStyle w:val="Prrafodelista"/>
        <w:jc w:val="both"/>
        <w:rPr>
          <w:rFonts w:ascii="Arial" w:eastAsia="Times New Roman" w:hAnsi="Arial" w:cs="Arial"/>
          <w:color w:val="000000" w:themeColor="text1"/>
        </w:rPr>
      </w:pPr>
      <w:r w:rsidRPr="00FB04A2">
        <w:rPr>
          <w:rFonts w:ascii="Arial" w:eastAsia="Times New Roman" w:hAnsi="Arial" w:cs="Arial"/>
          <w:color w:val="000000" w:themeColor="text1"/>
        </w:rPr>
        <w:t xml:space="preserve">Mediante S.I.I.F (Sistema Integrado </w:t>
      </w:r>
      <w:r w:rsidR="00C914F1" w:rsidRPr="00FB04A2">
        <w:rPr>
          <w:rFonts w:ascii="Arial" w:eastAsia="Times New Roman" w:hAnsi="Arial" w:cs="Arial"/>
          <w:color w:val="000000" w:themeColor="text1"/>
        </w:rPr>
        <w:t xml:space="preserve">Información Financiera); financiamiento 1.1 y/o 1.2 según </w:t>
      </w:r>
      <w:r w:rsidRPr="00FB04A2">
        <w:rPr>
          <w:rFonts w:ascii="Arial" w:eastAsia="Times New Roman" w:hAnsi="Arial" w:cs="Arial"/>
          <w:color w:val="000000" w:themeColor="text1"/>
        </w:rPr>
        <w:t xml:space="preserve">de </w:t>
      </w:r>
      <w:r w:rsidR="000047A9" w:rsidRPr="00FB04A2">
        <w:rPr>
          <w:rFonts w:ascii="Arial" w:eastAsia="Times New Roman" w:hAnsi="Arial" w:cs="Arial"/>
          <w:color w:val="000000" w:themeColor="text1"/>
        </w:rPr>
        <w:t>disponibilidad. Plazo estimado de pago, 90 días (noventa) días del cierre del mes al cual pertenece la factura.-</w:t>
      </w:r>
    </w:p>
    <w:p w:rsidR="00D255B9" w:rsidRDefault="00D255B9" w:rsidP="00D255B9">
      <w:pPr>
        <w:pStyle w:val="Prrafodelista"/>
        <w:jc w:val="both"/>
        <w:rPr>
          <w:rFonts w:ascii="Arial" w:eastAsia="Times New Roman" w:hAnsi="Arial" w:cs="Arial"/>
          <w:color w:val="000000" w:themeColor="text1"/>
        </w:rPr>
      </w:pPr>
    </w:p>
    <w:p w:rsidR="00D255B9" w:rsidRPr="00D255B9" w:rsidRDefault="00D255B9" w:rsidP="00D255B9">
      <w:pPr>
        <w:pStyle w:val="Prrafodelista"/>
        <w:numPr>
          <w:ilvl w:val="0"/>
          <w:numId w:val="1"/>
        </w:numPr>
        <w:jc w:val="both"/>
        <w:rPr>
          <w:rFonts w:ascii="Arial" w:eastAsia="Times New Roman" w:hAnsi="Arial" w:cs="Arial"/>
          <w:color w:val="000000" w:themeColor="text1"/>
        </w:rPr>
      </w:pPr>
      <w:r w:rsidRPr="00D255B9">
        <w:rPr>
          <w:rFonts w:ascii="Arial" w:eastAsia="Times New Roman" w:hAnsi="Arial" w:cs="Arial"/>
          <w:b/>
          <w:color w:val="000000" w:themeColor="text1"/>
        </w:rPr>
        <w:lastRenderedPageBreak/>
        <w:t xml:space="preserve">PERÍODO: </w:t>
      </w:r>
    </w:p>
    <w:p w:rsidR="00D255B9" w:rsidRDefault="00D255B9" w:rsidP="00D255B9">
      <w:pPr>
        <w:pStyle w:val="western"/>
        <w:ind w:left="708"/>
        <w:rPr>
          <w:rFonts w:ascii="Arial" w:hAnsi="Arial" w:cs="Arial"/>
          <w:color w:val="000000"/>
        </w:rPr>
      </w:pPr>
      <w:r>
        <w:rPr>
          <w:rFonts w:ascii="Arial" w:hAnsi="Arial" w:cs="Arial"/>
          <w:color w:val="000000"/>
        </w:rPr>
        <w:t>El plazo del contrato que es objeto del presente Concurso de Precios será para cubrir las necesidades de seis meses a contar desde la fecha que se establezca en la notificación al adjudicatario, luego de la intervención del Tribunal de Cuentas de la República y área de Auditores de ASSE.</w:t>
      </w:r>
    </w:p>
    <w:p w:rsidR="00D255B9" w:rsidRPr="00D255B9" w:rsidRDefault="00D255B9" w:rsidP="00D255B9">
      <w:pPr>
        <w:pStyle w:val="Prrafodelista"/>
        <w:ind w:left="1440"/>
        <w:jc w:val="both"/>
        <w:rPr>
          <w:rFonts w:ascii="Arial" w:eastAsia="Times New Roman" w:hAnsi="Arial" w:cs="Arial"/>
          <w:color w:val="000000" w:themeColor="text1"/>
          <w:lang w:val="es-ES"/>
        </w:rPr>
      </w:pPr>
    </w:p>
    <w:p w:rsidR="006D70AE" w:rsidRPr="004D0287" w:rsidRDefault="006D70AE" w:rsidP="000047A9">
      <w:pPr>
        <w:pStyle w:val="Prrafodelista"/>
        <w:jc w:val="both"/>
        <w:rPr>
          <w:rFonts w:ascii="Arial" w:eastAsia="Times New Roman" w:hAnsi="Arial" w:cs="Arial"/>
          <w:color w:val="000000" w:themeColor="text1"/>
        </w:rPr>
      </w:pPr>
    </w:p>
    <w:p w:rsidR="000047A9" w:rsidRPr="001D7C08" w:rsidRDefault="000047A9" w:rsidP="006D70AE">
      <w:pPr>
        <w:pStyle w:val="Prrafodelista"/>
        <w:numPr>
          <w:ilvl w:val="0"/>
          <w:numId w:val="1"/>
        </w:numPr>
        <w:jc w:val="both"/>
        <w:rPr>
          <w:rFonts w:ascii="Arial" w:eastAsia="Times New Roman" w:hAnsi="Arial" w:cs="Arial"/>
          <w:b/>
          <w:szCs w:val="20"/>
        </w:rPr>
      </w:pPr>
      <w:r w:rsidRPr="001D7C08">
        <w:rPr>
          <w:rFonts w:ascii="Arial" w:hAnsi="Arial" w:cs="Arial"/>
          <w:b/>
          <w:bCs/>
        </w:rPr>
        <w:t>PRESENTACIÓN DE LA OFERTA:</w:t>
      </w:r>
      <w:r w:rsidR="006D70AE" w:rsidRPr="001D7C08">
        <w:rPr>
          <w:rFonts w:ascii="Arial" w:hAnsi="Arial" w:cs="Arial"/>
          <w:b/>
          <w:bCs/>
        </w:rPr>
        <w:tab/>
      </w:r>
    </w:p>
    <w:p w:rsidR="000047A9" w:rsidRPr="004D0287" w:rsidRDefault="000047A9" w:rsidP="006D70AE">
      <w:pPr>
        <w:pStyle w:val="NormalWeb"/>
        <w:spacing w:after="0"/>
        <w:ind w:left="708"/>
        <w:jc w:val="both"/>
        <w:rPr>
          <w:rFonts w:ascii="Arial" w:hAnsi="Arial" w:cs="Arial"/>
          <w:sz w:val="22"/>
          <w:szCs w:val="22"/>
        </w:rPr>
      </w:pPr>
      <w:r w:rsidRPr="004D0287">
        <w:rPr>
          <w:rFonts w:ascii="Arial" w:hAnsi="Arial" w:cs="Arial"/>
          <w:sz w:val="22"/>
          <w:szCs w:val="22"/>
        </w:rPr>
        <w:t xml:space="preserve">Las propuestas serán recibidas únicamente en línea. Los oferentes deberán ingresar sus ofertas (económica y técnica completas) en el sitio web </w:t>
      </w:r>
      <w:hyperlink r:id="rId8" w:history="1">
        <w:r w:rsidRPr="004D0287">
          <w:rPr>
            <w:rStyle w:val="Hipervnculo"/>
            <w:rFonts w:ascii="Arial" w:hAnsi="Arial" w:cs="Arial"/>
            <w:sz w:val="22"/>
            <w:szCs w:val="22"/>
          </w:rPr>
          <w:t>www.comprasestatales.gub.uy</w:t>
        </w:r>
      </w:hyperlink>
    </w:p>
    <w:p w:rsidR="000047A9" w:rsidRPr="004D0287" w:rsidRDefault="000047A9" w:rsidP="006D70AE">
      <w:pPr>
        <w:pStyle w:val="NormalWeb"/>
        <w:spacing w:after="0"/>
        <w:ind w:firstLine="708"/>
        <w:jc w:val="both"/>
        <w:rPr>
          <w:rFonts w:ascii="Arial" w:hAnsi="Arial" w:cs="Arial"/>
          <w:sz w:val="22"/>
          <w:szCs w:val="22"/>
        </w:rPr>
      </w:pPr>
      <w:r w:rsidRPr="004D0287">
        <w:rPr>
          <w:rFonts w:ascii="Arial" w:hAnsi="Arial" w:cs="Arial"/>
          <w:b/>
          <w:bCs/>
          <w:sz w:val="22"/>
          <w:szCs w:val="22"/>
        </w:rPr>
        <w:t>No se recibirán ofertas por otra vía.</w:t>
      </w:r>
    </w:p>
    <w:p w:rsidR="000047A9" w:rsidRPr="004D0287" w:rsidRDefault="000047A9" w:rsidP="006D70AE">
      <w:pPr>
        <w:pStyle w:val="NormalWeb"/>
        <w:spacing w:after="0"/>
        <w:ind w:left="708"/>
        <w:jc w:val="both"/>
        <w:rPr>
          <w:rFonts w:ascii="Arial" w:hAnsi="Arial" w:cs="Arial"/>
          <w:sz w:val="22"/>
          <w:szCs w:val="22"/>
        </w:rPr>
      </w:pPr>
      <w:r w:rsidRPr="004D0287">
        <w:rPr>
          <w:rFonts w:ascii="Arial" w:hAnsi="Arial" w:cs="Arial"/>
          <w:color w:val="000000"/>
          <w:sz w:val="22"/>
          <w:szCs w:val="22"/>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w:t>
      </w:r>
    </w:p>
    <w:p w:rsidR="000047A9" w:rsidRPr="004D0287" w:rsidRDefault="000047A9" w:rsidP="006D70AE">
      <w:pPr>
        <w:pStyle w:val="NormalWeb"/>
        <w:spacing w:after="0"/>
        <w:ind w:left="708"/>
        <w:jc w:val="both"/>
        <w:rPr>
          <w:rFonts w:ascii="Arial" w:hAnsi="Arial" w:cs="Arial"/>
          <w:sz w:val="22"/>
          <w:szCs w:val="22"/>
        </w:rPr>
      </w:pPr>
      <w:r w:rsidRPr="004D0287">
        <w:rPr>
          <w:rFonts w:ascii="Arial" w:hAnsi="Arial" w:cs="Arial"/>
          <w:color w:val="000000"/>
          <w:sz w:val="22"/>
          <w:szCs w:val="22"/>
        </w:rPr>
        <w:t xml:space="preserve">En caso de resultar adjudicatario, deberá exhibir el documento o certificado original, conforme a lo establecido en el artículo 48 del TOCAF. </w:t>
      </w:r>
      <w:r w:rsidRPr="004D0287">
        <w:rPr>
          <w:rFonts w:ascii="Arial" w:hAnsi="Arial" w:cs="Arial"/>
          <w:i/>
          <w:iCs/>
          <w:color w:val="000000"/>
          <w:sz w:val="22"/>
          <w:szCs w:val="22"/>
        </w:rPr>
        <w:t>“</w:t>
      </w:r>
      <w:r w:rsidRPr="004D0287">
        <w:rPr>
          <w:rFonts w:ascii="Arial" w:hAnsi="Arial" w:cs="Arial"/>
          <w:i/>
          <w:iCs/>
          <w:sz w:val="22"/>
          <w:szCs w:val="22"/>
        </w:rPr>
        <w:t xml:space="preserve">Se reserva solo al oferente que resulte adjudicatario la carga administrativa de demostrar estar en condiciones formales de contratar, sin perjuicio de las responsabilidades penales, civiles o administrativas que pudieran corresponder.” </w:t>
      </w:r>
    </w:p>
    <w:p w:rsidR="000047A9" w:rsidRPr="004D0287" w:rsidRDefault="000047A9" w:rsidP="006D70AE">
      <w:pPr>
        <w:pStyle w:val="NormalWeb"/>
        <w:ind w:firstLine="708"/>
        <w:jc w:val="both"/>
        <w:rPr>
          <w:rFonts w:ascii="Arial" w:hAnsi="Arial" w:cs="Arial"/>
          <w:sz w:val="22"/>
          <w:szCs w:val="22"/>
        </w:rPr>
      </w:pPr>
      <w:r w:rsidRPr="004D0287">
        <w:rPr>
          <w:rFonts w:ascii="Arial" w:hAnsi="Arial" w:cs="Arial"/>
          <w:b/>
          <w:bCs/>
          <w:sz w:val="22"/>
          <w:szCs w:val="22"/>
          <w:u w:val="single"/>
        </w:rPr>
        <w:t>Documentación a presentar con la oferta:</w:t>
      </w:r>
    </w:p>
    <w:p w:rsidR="000047A9" w:rsidRPr="004D0287"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sz w:val="22"/>
          <w:szCs w:val="22"/>
        </w:rPr>
        <w:t>La propuesta de acuerdo al objeto de la compra</w:t>
      </w:r>
    </w:p>
    <w:p w:rsidR="000047A9" w:rsidRPr="004D0287"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color w:val="000000"/>
          <w:sz w:val="22"/>
          <w:szCs w:val="22"/>
        </w:rPr>
        <w:t>Designar por parte del oferente persona o personas autorizadas a firmar la oferta y a comparecer a lo largo del procedimiento de referencia, de no presentar designación se regirá por la información establecida en RUPE</w:t>
      </w:r>
    </w:p>
    <w:p w:rsidR="000047A9" w:rsidRPr="003A5D2C"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sz w:val="22"/>
          <w:szCs w:val="22"/>
        </w:rPr>
        <w:t>Declaración Jurada del oferente, de no estar comprendido en alguna de las disposiciones previstas en el Art 46 del TOCAF</w:t>
      </w:r>
      <w:r w:rsidR="006D70AE" w:rsidRPr="004D0287">
        <w:rPr>
          <w:rFonts w:ascii="Arial" w:hAnsi="Arial" w:cs="Arial"/>
          <w:sz w:val="22"/>
          <w:szCs w:val="22"/>
        </w:rPr>
        <w:t>.</w:t>
      </w:r>
      <w:r w:rsidR="003A5D2C">
        <w:rPr>
          <w:rFonts w:ascii="Arial" w:hAnsi="Arial" w:cs="Arial"/>
          <w:b/>
          <w:bCs/>
          <w:sz w:val="22"/>
          <w:szCs w:val="22"/>
        </w:rPr>
        <w:t>“</w:t>
      </w:r>
      <w:r w:rsidR="003A5D2C">
        <w:rPr>
          <w:rFonts w:ascii="Arial" w:hAnsi="Arial" w:cs="Arial"/>
          <w:bCs/>
          <w:sz w:val="22"/>
          <w:szCs w:val="22"/>
        </w:rPr>
        <w:t>ANEXO</w:t>
      </w:r>
      <w:r w:rsidR="003A5D2C" w:rsidRPr="003A5D2C">
        <w:rPr>
          <w:rFonts w:ascii="Arial" w:hAnsi="Arial" w:cs="Arial"/>
          <w:bCs/>
          <w:sz w:val="22"/>
          <w:szCs w:val="22"/>
        </w:rPr>
        <w:t xml:space="preserve"> I</w:t>
      </w:r>
      <w:r w:rsidR="003A5D2C">
        <w:rPr>
          <w:rFonts w:ascii="Arial" w:hAnsi="Arial" w:cs="Arial"/>
          <w:bCs/>
          <w:sz w:val="22"/>
          <w:szCs w:val="22"/>
        </w:rPr>
        <w:t>”</w:t>
      </w:r>
    </w:p>
    <w:p w:rsidR="000047A9" w:rsidRPr="004D0287" w:rsidRDefault="000047A9" w:rsidP="006D70AE">
      <w:pPr>
        <w:pStyle w:val="NormalWeb"/>
        <w:spacing w:after="0"/>
        <w:ind w:left="720"/>
        <w:jc w:val="both"/>
        <w:rPr>
          <w:rFonts w:ascii="Arial" w:hAnsi="Arial" w:cs="Arial"/>
          <w:b/>
          <w:bCs/>
          <w:color w:val="000000"/>
          <w:sz w:val="22"/>
          <w:szCs w:val="22"/>
        </w:rPr>
      </w:pPr>
      <w:r w:rsidRPr="004D0287">
        <w:rPr>
          <w:rFonts w:ascii="Arial" w:hAnsi="Arial" w:cs="Arial"/>
          <w:b/>
          <w:bCs/>
          <w:color w:val="000000"/>
          <w:sz w:val="22"/>
          <w:szCs w:val="22"/>
        </w:rPr>
        <w:t>LA FALTA DE PRESENTACIÓN DE LA MISMA SERÁ CAUSAL DE RECHAZO DE LA OFERTA</w:t>
      </w:r>
    </w:p>
    <w:p w:rsidR="000047A9" w:rsidRPr="001D7C08" w:rsidRDefault="000047A9" w:rsidP="006D70AE">
      <w:pPr>
        <w:pStyle w:val="NormalWeb"/>
        <w:numPr>
          <w:ilvl w:val="0"/>
          <w:numId w:val="1"/>
        </w:numPr>
        <w:spacing w:after="0"/>
        <w:jc w:val="both"/>
        <w:rPr>
          <w:rFonts w:ascii="Arial" w:hAnsi="Arial" w:cs="Arial"/>
          <w:b/>
          <w:sz w:val="22"/>
          <w:szCs w:val="22"/>
        </w:rPr>
      </w:pPr>
      <w:r w:rsidRPr="001D7C08">
        <w:rPr>
          <w:rFonts w:ascii="Arial" w:hAnsi="Arial" w:cs="Arial"/>
          <w:b/>
          <w:bCs/>
          <w:color w:val="000000"/>
          <w:sz w:val="22"/>
          <w:szCs w:val="22"/>
        </w:rPr>
        <w:t>MANTENIMIENTO DE OFERTA: 90</w:t>
      </w:r>
      <w:r w:rsidRPr="001D7C08">
        <w:rPr>
          <w:rFonts w:ascii="Arial" w:hAnsi="Arial" w:cs="Arial"/>
          <w:b/>
          <w:color w:val="000000"/>
          <w:sz w:val="22"/>
          <w:szCs w:val="22"/>
        </w:rPr>
        <w:t xml:space="preserve"> días. </w:t>
      </w:r>
    </w:p>
    <w:p w:rsidR="000047A9" w:rsidRPr="004D0287" w:rsidRDefault="000047A9" w:rsidP="00110667">
      <w:pPr>
        <w:pStyle w:val="NormalWeb"/>
        <w:ind w:left="708"/>
        <w:jc w:val="both"/>
        <w:rPr>
          <w:rFonts w:ascii="Arial" w:hAnsi="Arial" w:cs="Arial"/>
          <w:color w:val="000000"/>
          <w:sz w:val="22"/>
          <w:szCs w:val="22"/>
        </w:rPr>
      </w:pPr>
      <w:r w:rsidRPr="004D0287">
        <w:rPr>
          <w:rFonts w:ascii="Arial" w:hAnsi="Arial" w:cs="Arial"/>
          <w:color w:val="000000"/>
          <w:sz w:val="22"/>
          <w:szCs w:val="22"/>
        </w:rPr>
        <w:t>Vencido dicho plazo la vigencia de la oferta se considerará automáticamente prorrogada, salvo expresa manifestación en contrario por parte del representante designado por la empresa.</w:t>
      </w:r>
    </w:p>
    <w:p w:rsidR="00706396" w:rsidRPr="001D7C08" w:rsidRDefault="00706396" w:rsidP="00110667">
      <w:pPr>
        <w:pStyle w:val="NormalWeb"/>
        <w:numPr>
          <w:ilvl w:val="0"/>
          <w:numId w:val="1"/>
        </w:numPr>
        <w:jc w:val="both"/>
        <w:rPr>
          <w:rFonts w:ascii="Arial" w:hAnsi="Arial" w:cs="Arial"/>
          <w:b/>
          <w:sz w:val="22"/>
          <w:szCs w:val="22"/>
        </w:rPr>
      </w:pPr>
      <w:r w:rsidRPr="001D7C08">
        <w:rPr>
          <w:rFonts w:ascii="Arial" w:hAnsi="Arial" w:cs="Arial"/>
          <w:b/>
          <w:bCs/>
          <w:color w:val="000000"/>
          <w:sz w:val="22"/>
          <w:szCs w:val="22"/>
        </w:rPr>
        <w:t xml:space="preserve"> EVALUACIÓN DE LAS OFERTAS Y ADJUDICACIÓN:</w:t>
      </w:r>
    </w:p>
    <w:p w:rsidR="00706396" w:rsidRPr="00706396" w:rsidRDefault="00706396" w:rsidP="00110667">
      <w:pPr>
        <w:spacing w:before="100" w:beforeAutospacing="1" w:after="0" w:line="240" w:lineRule="auto"/>
        <w:ind w:left="708"/>
        <w:jc w:val="both"/>
        <w:rPr>
          <w:rFonts w:ascii="Arial" w:eastAsia="Times New Roman" w:hAnsi="Arial" w:cs="Arial"/>
          <w:lang w:val="es-ES" w:eastAsia="es-ES"/>
        </w:rPr>
      </w:pPr>
      <w:r w:rsidRPr="00706396">
        <w:rPr>
          <w:rFonts w:ascii="Arial" w:eastAsia="Times New Roman" w:hAnsi="Arial" w:cs="Arial"/>
          <w:lang w:val="es-ES" w:eastAsia="es-ES"/>
        </w:rPr>
        <w:t>La adjudicación se realizará a la oferta de menor precio, que cumpla con la totalidad de los requisitos mínimos exigidos, teniendo en cuenta la viabilidad económica de la propuesta, la conveniencia de la oferta y las necesidades del Servicio.</w:t>
      </w:r>
    </w:p>
    <w:p w:rsidR="00706396" w:rsidRPr="00706396" w:rsidRDefault="00706396" w:rsidP="00110667">
      <w:p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b/>
          <w:bCs/>
          <w:lang w:val="es-ES" w:eastAsia="es-ES"/>
        </w:rPr>
        <w:lastRenderedPageBreak/>
        <w:t xml:space="preserve">REQUISITOS MÍNIMOS: </w:t>
      </w:r>
    </w:p>
    <w:p w:rsidR="00706396" w:rsidRPr="00706396" w:rsidRDefault="00706396" w:rsidP="00110667">
      <w:pPr>
        <w:numPr>
          <w:ilvl w:val="0"/>
          <w:numId w:val="11"/>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Características y especificaciones detalladas</w:t>
      </w:r>
      <w:r w:rsidR="00E41504">
        <w:rPr>
          <w:rFonts w:ascii="Arial" w:eastAsia="Times New Roman" w:hAnsi="Arial" w:cs="Arial"/>
          <w:lang w:val="es-ES" w:eastAsia="es-ES"/>
        </w:rPr>
        <w:t xml:space="preserve"> </w:t>
      </w:r>
    </w:p>
    <w:p w:rsidR="00706396" w:rsidRPr="00706396" w:rsidRDefault="00706396" w:rsidP="00110667">
      <w:pPr>
        <w:spacing w:before="100" w:beforeAutospacing="1" w:after="0" w:line="240" w:lineRule="auto"/>
        <w:ind w:firstLine="708"/>
        <w:jc w:val="both"/>
        <w:rPr>
          <w:rFonts w:ascii="Arial" w:eastAsia="Times New Roman" w:hAnsi="Arial" w:cs="Arial"/>
          <w:lang w:val="es-ES" w:eastAsia="es-ES"/>
        </w:rPr>
      </w:pPr>
      <w:r w:rsidRPr="00706396">
        <w:rPr>
          <w:rFonts w:ascii="Arial" w:eastAsia="Times New Roman" w:hAnsi="Arial" w:cs="Arial"/>
          <w:lang w:val="es-ES" w:eastAsia="es-ES"/>
        </w:rPr>
        <w:t>La Administración:</w:t>
      </w:r>
    </w:p>
    <w:p w:rsidR="00706396" w:rsidRPr="00706396" w:rsidRDefault="00706396" w:rsidP="00110667">
      <w:pPr>
        <w:numPr>
          <w:ilvl w:val="0"/>
          <w:numId w:val="12"/>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Verificará la exactitud de la información aportada por los oferentes.</w:t>
      </w:r>
    </w:p>
    <w:p w:rsidR="00706396" w:rsidRPr="00706396" w:rsidRDefault="00706396" w:rsidP="00110667">
      <w:pPr>
        <w:numPr>
          <w:ilvl w:val="0"/>
          <w:numId w:val="12"/>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color w:val="000000"/>
          <w:lang w:val="es-ES" w:eastAsia="es-ES"/>
        </w:rPr>
        <w:t>Controlará, con respecto a los adjudicatarios que la/s empresa/s se encuentre/n inscripta/s en el RUPE en carácter de ACTIVO y no cuenten con antecedentes negativos.</w:t>
      </w:r>
    </w:p>
    <w:p w:rsidR="00706396" w:rsidRPr="0088345D" w:rsidRDefault="0088345D" w:rsidP="00110667">
      <w:pPr>
        <w:spacing w:before="100" w:beforeAutospacing="1" w:after="0" w:line="240" w:lineRule="auto"/>
        <w:ind w:left="708"/>
        <w:jc w:val="both"/>
        <w:rPr>
          <w:rFonts w:ascii="Arial" w:eastAsia="Times New Roman" w:hAnsi="Arial" w:cs="Arial"/>
          <w:bCs/>
          <w:color w:val="000000"/>
          <w:lang w:val="es-ES" w:eastAsia="es-ES"/>
        </w:rPr>
      </w:pPr>
      <w:r w:rsidRPr="0088345D">
        <w:rPr>
          <w:rFonts w:ascii="Arial" w:eastAsia="Times New Roman" w:hAnsi="Arial" w:cs="Arial"/>
          <w:bCs/>
          <w:color w:val="000000"/>
          <w:lang w:val="es-ES" w:eastAsia="es-ES"/>
        </w:rPr>
        <w:t>La RAP Rivera</w:t>
      </w:r>
      <w:r w:rsidR="00706396" w:rsidRPr="00706396">
        <w:rPr>
          <w:rFonts w:ascii="Arial" w:eastAsia="Times New Roman" w:hAnsi="Arial" w:cs="Arial"/>
          <w:bCs/>
          <w:color w:val="000000"/>
          <w:lang w:val="es-ES" w:eastAsia="es-ES"/>
        </w:rPr>
        <w:t xml:space="preserve"> se reserva el derecho de adjudicar Total o Parcialmente el llamado, o dejar sin efecto el mismo en cualquier etapa del procedimiento según se estime </w:t>
      </w:r>
      <w:r>
        <w:rPr>
          <w:rFonts w:ascii="Arial" w:eastAsia="Times New Roman" w:hAnsi="Arial" w:cs="Arial"/>
          <w:bCs/>
          <w:color w:val="000000"/>
          <w:lang w:val="es-ES" w:eastAsia="es-ES"/>
        </w:rPr>
        <w:t>conveniente a los intereses de é</w:t>
      </w:r>
      <w:r w:rsidR="00706396" w:rsidRPr="00706396">
        <w:rPr>
          <w:rFonts w:ascii="Arial" w:eastAsia="Times New Roman" w:hAnsi="Arial" w:cs="Arial"/>
          <w:bCs/>
          <w:color w:val="000000"/>
          <w:lang w:val="es-ES" w:eastAsia="es-ES"/>
        </w:rPr>
        <w:t>sta Administración.</w:t>
      </w:r>
    </w:p>
    <w:p w:rsidR="00110667" w:rsidRPr="00706396" w:rsidRDefault="00110667" w:rsidP="00110667">
      <w:pPr>
        <w:spacing w:before="100" w:beforeAutospacing="1" w:after="0" w:line="240" w:lineRule="auto"/>
        <w:jc w:val="both"/>
        <w:rPr>
          <w:rFonts w:ascii="Arial" w:eastAsia="Times New Roman" w:hAnsi="Arial" w:cs="Arial"/>
          <w:lang w:val="es-ES" w:eastAsia="es-ES"/>
        </w:rPr>
      </w:pPr>
    </w:p>
    <w:p w:rsidR="00706396" w:rsidRPr="001D7C08" w:rsidRDefault="00706396" w:rsidP="00110667">
      <w:pPr>
        <w:pStyle w:val="Prrafodelista"/>
        <w:numPr>
          <w:ilvl w:val="0"/>
          <w:numId w:val="1"/>
        </w:numPr>
        <w:spacing w:before="100" w:beforeAutospacing="1" w:after="0" w:line="240" w:lineRule="auto"/>
        <w:rPr>
          <w:rFonts w:ascii="Arial" w:eastAsia="Times New Roman" w:hAnsi="Arial" w:cs="Arial"/>
          <w:b/>
          <w:lang w:val="es-ES" w:eastAsia="es-ES"/>
        </w:rPr>
      </w:pPr>
      <w:r w:rsidRPr="001D7C08">
        <w:rPr>
          <w:rFonts w:ascii="Arial" w:eastAsia="Times New Roman" w:hAnsi="Arial" w:cs="Arial"/>
          <w:b/>
          <w:bCs/>
          <w:lang w:val="es-ES" w:eastAsia="es-ES"/>
        </w:rPr>
        <w:t>PERFECCIONAMIENTO DEL CONTRATO (Art. 69 TOCAF 2012):</w:t>
      </w:r>
    </w:p>
    <w:p w:rsidR="00706396" w:rsidRPr="004D0287" w:rsidRDefault="00706396" w:rsidP="00110667">
      <w:pPr>
        <w:spacing w:before="100" w:beforeAutospacing="1" w:after="0" w:line="240" w:lineRule="auto"/>
        <w:ind w:left="708"/>
        <w:jc w:val="both"/>
        <w:rPr>
          <w:rFonts w:ascii="Arial" w:eastAsia="Times New Roman" w:hAnsi="Arial" w:cs="Arial"/>
          <w:lang w:val="es-ES" w:eastAsia="es-ES"/>
        </w:rPr>
      </w:pPr>
      <w:r w:rsidRPr="00706396">
        <w:rPr>
          <w:rFonts w:ascii="Arial" w:eastAsia="Times New Roman" w:hAnsi="Arial" w:cs="Arial"/>
          <w:lang w:val="es-ES"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706396" w:rsidRPr="001D7C08" w:rsidRDefault="00706396" w:rsidP="00706396">
      <w:pPr>
        <w:pStyle w:val="Prrafodelista"/>
        <w:numPr>
          <w:ilvl w:val="0"/>
          <w:numId w:val="1"/>
        </w:numPr>
        <w:spacing w:before="100" w:beforeAutospacing="1" w:after="0" w:line="240" w:lineRule="auto"/>
        <w:jc w:val="both"/>
        <w:rPr>
          <w:rFonts w:ascii="Arial" w:eastAsia="Times New Roman" w:hAnsi="Arial" w:cs="Arial"/>
          <w:b/>
          <w:lang w:val="es-ES" w:eastAsia="es-ES"/>
        </w:rPr>
      </w:pPr>
      <w:r w:rsidRPr="001D7C08">
        <w:rPr>
          <w:rFonts w:ascii="Arial" w:eastAsia="Times New Roman" w:hAnsi="Arial" w:cs="Arial"/>
          <w:b/>
          <w:bCs/>
          <w:lang w:val="es-ES" w:eastAsia="es-ES"/>
        </w:rPr>
        <w:t>DEL CUMPLIMIENTO DEL CONTRATO:</w:t>
      </w:r>
    </w:p>
    <w:p w:rsidR="00706396" w:rsidRPr="00706396" w:rsidRDefault="00706396" w:rsidP="00110667">
      <w:pPr>
        <w:spacing w:before="100" w:beforeAutospacing="1" w:after="0" w:line="240" w:lineRule="auto"/>
        <w:ind w:left="360" w:firstLine="348"/>
        <w:rPr>
          <w:rFonts w:ascii="Arial" w:eastAsia="Times New Roman" w:hAnsi="Arial" w:cs="Arial"/>
          <w:lang w:val="es-ES" w:eastAsia="es-ES"/>
        </w:rPr>
      </w:pPr>
      <w:r w:rsidRPr="00706396">
        <w:rPr>
          <w:rFonts w:ascii="Arial" w:eastAsia="Times New Roman" w:hAnsi="Arial" w:cs="Arial"/>
          <w:lang w:val="es-ES" w:eastAsia="es-ES"/>
        </w:rPr>
        <w:t>La firma adjudicataria deberá estar en condiciones de cumplir con:</w:t>
      </w:r>
    </w:p>
    <w:p w:rsidR="00706396" w:rsidRPr="00706396" w:rsidRDefault="00706396" w:rsidP="00110667">
      <w:pPr>
        <w:numPr>
          <w:ilvl w:val="0"/>
          <w:numId w:val="13"/>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Proveer la mercadería de iguales características a las ofertadas.</w:t>
      </w:r>
    </w:p>
    <w:p w:rsidR="00706396" w:rsidRPr="00706396" w:rsidRDefault="00706396" w:rsidP="00110667">
      <w:pPr>
        <w:numPr>
          <w:ilvl w:val="0"/>
          <w:numId w:val="13"/>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La totalidad de las unidades cotizadas en su oferta, en los plazos en los que se comprometió a proveerlos y se le indiquen. </w:t>
      </w:r>
    </w:p>
    <w:p w:rsidR="00706396" w:rsidRPr="00706396" w:rsidRDefault="00706396" w:rsidP="00110667">
      <w:pPr>
        <w:spacing w:before="100" w:beforeAutospacing="1" w:after="0" w:line="240" w:lineRule="auto"/>
        <w:ind w:left="720"/>
        <w:jc w:val="both"/>
        <w:rPr>
          <w:rFonts w:ascii="Arial" w:eastAsia="Times New Roman" w:hAnsi="Arial" w:cs="Arial"/>
          <w:lang w:val="es-ES" w:eastAsia="es-ES"/>
        </w:rPr>
      </w:pPr>
      <w:r w:rsidRPr="00706396">
        <w:rPr>
          <w:rFonts w:ascii="Arial" w:eastAsia="Times New Roman" w:hAnsi="Arial" w:cs="Arial"/>
          <w:lang w:val="es-ES" w:eastAsia="es-ES"/>
        </w:rPr>
        <w:t xml:space="preserve">Si llegado el momento de realizar una entrega, el adjudicatario no se encuentra en condiciones de cumplir con lo establecido en el punto anterior, </w:t>
      </w:r>
      <w:r w:rsidR="00110667" w:rsidRPr="004D0287">
        <w:rPr>
          <w:rFonts w:ascii="Arial" w:eastAsia="Times New Roman" w:hAnsi="Arial" w:cs="Arial"/>
          <w:lang w:val="es-ES" w:eastAsia="es-ES"/>
        </w:rPr>
        <w:t xml:space="preserve">la Rap Rivera </w:t>
      </w:r>
      <w:r w:rsidRPr="00706396">
        <w:rPr>
          <w:rFonts w:ascii="Arial" w:eastAsia="Times New Roman" w:hAnsi="Arial" w:cs="Arial"/>
          <w:lang w:val="es-ES" w:eastAsia="es-ES"/>
        </w:rPr>
        <w:t>podrá:</w:t>
      </w:r>
    </w:p>
    <w:p w:rsidR="00706396" w:rsidRPr="00706396" w:rsidRDefault="00706396" w:rsidP="00110667">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Dejar sin efecto la adjudicación. </w:t>
      </w:r>
    </w:p>
    <w:p w:rsidR="00706396" w:rsidRPr="00706396" w:rsidRDefault="00706396" w:rsidP="00110667">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Suspender del Registro de Proveedores de la Unidad, por el plazo que la Dirección de la Unidad estime procedente. </w:t>
      </w:r>
    </w:p>
    <w:p w:rsidR="00706396" w:rsidRPr="00706396" w:rsidRDefault="00706396" w:rsidP="00110667">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Comunicar al RUPE como antecedente negativo.</w:t>
      </w:r>
    </w:p>
    <w:p w:rsidR="00706396" w:rsidRDefault="00706396" w:rsidP="00110667">
      <w:pPr>
        <w:spacing w:before="100" w:beforeAutospacing="1" w:after="0" w:line="240" w:lineRule="auto"/>
        <w:ind w:left="708"/>
        <w:jc w:val="both"/>
        <w:rPr>
          <w:rFonts w:ascii="Arial" w:eastAsia="Times New Roman" w:hAnsi="Arial" w:cs="Arial"/>
          <w:b/>
          <w:bCs/>
          <w:lang w:val="es-ES" w:eastAsia="es-ES"/>
        </w:rPr>
      </w:pPr>
      <w:r w:rsidRPr="00706396">
        <w:rPr>
          <w:rFonts w:ascii="Arial" w:eastAsia="Times New Roman" w:hAnsi="Arial" w:cs="Arial"/>
          <w:b/>
          <w:bCs/>
          <w:u w:val="single"/>
          <w:lang w:val="es-ES" w:eastAsia="es-ES"/>
        </w:rPr>
        <w:t>SIN PERJUICIO DE LO ANTERIOR LA ADMINISTRACIÓN DE</w:t>
      </w:r>
      <w:r w:rsidR="0088345D">
        <w:rPr>
          <w:rFonts w:ascii="Arial" w:eastAsia="Times New Roman" w:hAnsi="Arial" w:cs="Arial"/>
          <w:b/>
          <w:bCs/>
          <w:u w:val="single"/>
          <w:lang w:val="es-ES" w:eastAsia="es-ES"/>
        </w:rPr>
        <w:t xml:space="preserve"> LA RAP RIVERA</w:t>
      </w:r>
      <w:r w:rsidRPr="00706396">
        <w:rPr>
          <w:rFonts w:ascii="Arial" w:eastAsia="Times New Roman" w:hAnsi="Arial" w:cs="Arial"/>
          <w:b/>
          <w:bCs/>
          <w:u w:val="single"/>
          <w:lang w:val="es-ES" w:eastAsia="es-ES"/>
        </w:rPr>
        <w:t xml:space="preserve"> SE RESERVA LA FACULTAD DE RESCINDIR EL CONTRATO EN CUALQUIER MOMENTO, EN CASO QUE LA FIRMA ADJUDICATARIA INCURRA EN CUALQUIER INSTANCIA DEL CONTRATO, DEBIDAMENTE DOCUMENTADO O UN INCUMPLIMIENTO DE SUMA GRAVEDAD, QUE IMPIDA EL NORMAL FUNCIONAMIENTO DE LA UNIDAD.</w:t>
      </w:r>
      <w:r w:rsidRPr="00706396">
        <w:rPr>
          <w:rFonts w:ascii="Arial" w:eastAsia="Times New Roman" w:hAnsi="Arial" w:cs="Arial"/>
          <w:b/>
          <w:bCs/>
          <w:lang w:val="es-ES" w:eastAsia="es-ES"/>
        </w:rPr>
        <w:t>-</w:t>
      </w:r>
    </w:p>
    <w:p w:rsidR="00D255B9" w:rsidRDefault="00D255B9" w:rsidP="00110667">
      <w:pPr>
        <w:spacing w:before="100" w:beforeAutospacing="1" w:after="0" w:line="240" w:lineRule="auto"/>
        <w:ind w:left="708"/>
        <w:jc w:val="both"/>
        <w:rPr>
          <w:rFonts w:ascii="Arial" w:eastAsia="Times New Roman" w:hAnsi="Arial" w:cs="Arial"/>
          <w:lang w:val="es-ES" w:eastAsia="es-ES"/>
        </w:rPr>
      </w:pPr>
    </w:p>
    <w:p w:rsidR="00D255B9" w:rsidRPr="00706396" w:rsidRDefault="00D255B9" w:rsidP="00110667">
      <w:pPr>
        <w:spacing w:before="100" w:beforeAutospacing="1" w:after="0" w:line="240" w:lineRule="auto"/>
        <w:ind w:left="708"/>
        <w:jc w:val="both"/>
        <w:rPr>
          <w:rFonts w:ascii="Arial" w:eastAsia="Times New Roman" w:hAnsi="Arial" w:cs="Arial"/>
          <w:lang w:val="es-ES" w:eastAsia="es-ES"/>
        </w:rPr>
      </w:pPr>
    </w:p>
    <w:p w:rsidR="00706396" w:rsidRPr="00FB6172" w:rsidRDefault="00706396" w:rsidP="00110667">
      <w:pPr>
        <w:pStyle w:val="Prrafodelista"/>
        <w:numPr>
          <w:ilvl w:val="0"/>
          <w:numId w:val="1"/>
        </w:numPr>
        <w:spacing w:before="100" w:beforeAutospacing="1" w:after="0" w:line="240" w:lineRule="auto"/>
        <w:rPr>
          <w:rFonts w:ascii="Arial" w:eastAsia="Times New Roman" w:hAnsi="Arial" w:cs="Arial"/>
          <w:b/>
          <w:lang w:val="es-ES" w:eastAsia="es-ES"/>
        </w:rPr>
      </w:pPr>
      <w:r w:rsidRPr="00FB6172">
        <w:rPr>
          <w:rFonts w:ascii="Arial" w:eastAsia="Times New Roman" w:hAnsi="Arial" w:cs="Arial"/>
          <w:b/>
          <w:bCs/>
          <w:lang w:val="es-ES" w:eastAsia="es-ES"/>
        </w:rPr>
        <w:lastRenderedPageBreak/>
        <w:t xml:space="preserve">INCUMPLIMIENTOS: </w:t>
      </w:r>
    </w:p>
    <w:p w:rsidR="00706396" w:rsidRPr="00706396" w:rsidRDefault="00706396" w:rsidP="00110667">
      <w:pPr>
        <w:spacing w:before="100" w:beforeAutospacing="1" w:after="0" w:line="240" w:lineRule="auto"/>
        <w:ind w:left="708" w:firstLine="12"/>
        <w:jc w:val="both"/>
        <w:rPr>
          <w:rFonts w:ascii="Arial" w:eastAsia="Times New Roman" w:hAnsi="Arial" w:cs="Arial"/>
          <w:lang w:val="es-ES" w:eastAsia="es-ES"/>
        </w:rPr>
      </w:pPr>
      <w:r w:rsidRPr="00706396">
        <w:rPr>
          <w:rFonts w:ascii="Arial" w:eastAsia="Times New Roman" w:hAnsi="Arial" w:cs="Arial"/>
          <w:lang w:val="es-ES" w:eastAsia="es-ES"/>
        </w:rPr>
        <w:t>En caso que no se cumpla con alguna de las condiciones establecidas en el presente Pliego, se aplicará el siguiente sistema de sanciones:</w:t>
      </w:r>
    </w:p>
    <w:p w:rsidR="00706396" w:rsidRPr="00706396" w:rsidRDefault="00706396" w:rsidP="00110667">
      <w:pPr>
        <w:numPr>
          <w:ilvl w:val="1"/>
          <w:numId w:val="15"/>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u w:val="single"/>
          <w:lang w:val="es-ES" w:eastAsia="es-ES"/>
        </w:rPr>
        <w:t>Primer Incumplimiento</w:t>
      </w:r>
      <w:r w:rsidRPr="00706396">
        <w:rPr>
          <w:rFonts w:ascii="Arial" w:eastAsia="Times New Roman" w:hAnsi="Arial" w:cs="Arial"/>
          <w:lang w:val="es-ES" w:eastAsia="es-ES"/>
        </w:rPr>
        <w:t>: el descuento equivalente a los insumos o suministros no entregados (no cumplidos) más un 10% de su importe en concepto de multa; y para el caso de tratarse de incumplirse con las condiciones del contrato un descuento del 10% del importe de la factura;</w:t>
      </w:r>
    </w:p>
    <w:p w:rsidR="00706396" w:rsidRPr="00706396" w:rsidRDefault="00706396" w:rsidP="00110667">
      <w:pPr>
        <w:numPr>
          <w:ilvl w:val="1"/>
          <w:numId w:val="15"/>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u w:val="single"/>
          <w:lang w:val="es-ES" w:eastAsia="es-ES"/>
        </w:rPr>
        <w:t>Segundo Incumplimiento</w:t>
      </w:r>
      <w:r w:rsidRPr="00706396">
        <w:rPr>
          <w:rFonts w:ascii="Arial" w:eastAsia="Times New Roman" w:hAnsi="Arial" w:cs="Arial"/>
          <w:lang w:val="es-ES" w:eastAsia="es-ES"/>
        </w:rPr>
        <w:t>: el descuento equivalente a los insumos o suministros no entregados (no cumplidos) más un 50% de su importe en concepto de multa; y para el caso de tratarse de incumplirse con las condiciones del contrato un descuento del 15% del importe de la factura;</w:t>
      </w:r>
    </w:p>
    <w:p w:rsidR="00706396" w:rsidRPr="00706396" w:rsidRDefault="00706396" w:rsidP="00110667">
      <w:pPr>
        <w:numPr>
          <w:ilvl w:val="1"/>
          <w:numId w:val="15"/>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u w:val="single"/>
          <w:lang w:val="es-ES" w:eastAsia="es-ES"/>
        </w:rPr>
        <w:t>Tercer Incumplimiento</w:t>
      </w:r>
      <w:r w:rsidRPr="00706396">
        <w:rPr>
          <w:rFonts w:ascii="Arial" w:eastAsia="Times New Roman" w:hAnsi="Arial" w:cs="Arial"/>
          <w:lang w:val="es-ES" w:eastAsia="es-ES"/>
        </w:rPr>
        <w:t xml:space="preserve">: el descuento equivalente a los insumos o suministros no entregados (no cumplidos) más un 100% de su importe en concepto de multa; y para el caso de tratarse de incumplirse con las condiciones del contrato un descuento del 20% del importe de la factura, quedando la Administración habilitada para rescindir el Contrato y eliminar a la firma del Registro de Proveedores. </w:t>
      </w:r>
    </w:p>
    <w:p w:rsidR="00706396" w:rsidRPr="00FB6172" w:rsidRDefault="00706396" w:rsidP="00110667">
      <w:pPr>
        <w:pStyle w:val="Prrafodelista"/>
        <w:numPr>
          <w:ilvl w:val="0"/>
          <w:numId w:val="1"/>
        </w:numPr>
        <w:spacing w:before="100" w:beforeAutospacing="1" w:after="119" w:line="240" w:lineRule="auto"/>
        <w:rPr>
          <w:rFonts w:ascii="Arial" w:eastAsia="Times New Roman" w:hAnsi="Arial" w:cs="Arial"/>
          <w:b/>
          <w:lang w:val="es-ES" w:eastAsia="es-ES"/>
        </w:rPr>
      </w:pPr>
      <w:r w:rsidRPr="00FB6172">
        <w:rPr>
          <w:rFonts w:ascii="Arial" w:eastAsia="Times New Roman" w:hAnsi="Arial" w:cs="Arial"/>
          <w:b/>
          <w:bCs/>
          <w:color w:val="000000"/>
          <w:lang w:val="es-ES" w:eastAsia="es-ES"/>
        </w:rPr>
        <w:t xml:space="preserve">MARCO LEGAL: </w:t>
      </w:r>
    </w:p>
    <w:p w:rsidR="00706396" w:rsidRPr="00706396" w:rsidRDefault="00706396" w:rsidP="00110667">
      <w:pPr>
        <w:spacing w:before="100" w:beforeAutospacing="1" w:after="119" w:line="240" w:lineRule="auto"/>
        <w:ind w:left="708"/>
        <w:jc w:val="both"/>
        <w:rPr>
          <w:rFonts w:ascii="Arial" w:eastAsia="Times New Roman" w:hAnsi="Arial" w:cs="Arial"/>
          <w:lang w:val="es-ES" w:eastAsia="es-ES"/>
        </w:rPr>
      </w:pPr>
      <w:r w:rsidRPr="00706396">
        <w:rPr>
          <w:rFonts w:ascii="Arial" w:eastAsia="Times New Roman" w:hAnsi="Arial" w:cs="Arial"/>
          <w:color w:val="000000"/>
          <w:lang w:val="es-ES" w:eastAsia="es-ES"/>
        </w:rPr>
        <w:t>El presente llamado se enmarca, en lo pertinente, en todas las normas que regulan las contrataciones del Estado y aquellas del derecho común que le sean aplicables. Se rige por el Texto Ordenado de Contabilidad y Administración Financiera del Estado (</w:t>
      </w:r>
      <w:r w:rsidRPr="00706396">
        <w:rPr>
          <w:rFonts w:ascii="Arial" w:eastAsia="Times New Roman" w:hAnsi="Arial" w:cs="Arial"/>
          <w:b/>
          <w:bCs/>
          <w:color w:val="000000"/>
          <w:lang w:val="es-ES" w:eastAsia="es-ES"/>
        </w:rPr>
        <w:t>TOCAF</w:t>
      </w:r>
      <w:r w:rsidRPr="00706396">
        <w:rPr>
          <w:rFonts w:ascii="Arial" w:eastAsia="Times New Roman" w:hAnsi="Arial" w:cs="Arial"/>
          <w:color w:val="000000"/>
          <w:lang w:val="es-ES" w:eastAsia="es-ES"/>
        </w:rPr>
        <w:t xml:space="preserve">) aprobado por del Decreto 150/012 de 11 de Mayo de 2012, normas concordantes y complementarias, sus </w:t>
      </w:r>
      <w:r w:rsidRPr="00706396">
        <w:rPr>
          <w:rFonts w:ascii="Arial" w:eastAsia="Times New Roman" w:hAnsi="Arial" w:cs="Arial"/>
          <w:b/>
          <w:bCs/>
          <w:color w:val="000000"/>
          <w:lang w:val="es-ES" w:eastAsia="es-ES"/>
        </w:rPr>
        <w:t xml:space="preserve">modificaciones posteriores en </w:t>
      </w:r>
      <w:r w:rsidRPr="00706396">
        <w:rPr>
          <w:rFonts w:ascii="Arial" w:eastAsia="Times New Roman" w:hAnsi="Arial" w:cs="Arial"/>
          <w:b/>
          <w:bCs/>
          <w:color w:val="000000"/>
          <w:u w:val="single"/>
          <w:lang w:val="es-ES" w:eastAsia="es-ES"/>
        </w:rPr>
        <w:t>Ley 19.889</w:t>
      </w:r>
      <w:r w:rsidRPr="00706396">
        <w:rPr>
          <w:rFonts w:ascii="Arial" w:eastAsia="Times New Roman" w:hAnsi="Arial" w:cs="Arial"/>
          <w:color w:val="000000"/>
          <w:lang w:val="es-ES" w:eastAsia="es-ES"/>
        </w:rPr>
        <w:t>; el Pliego Único de Bases y Condiciones Generales para los contratos de Suministros y Servicios No Personales (Decreto 131/014 de 19 de mayo de 2014); el Decreto 155/013 de 21 de mayo de 2013 referido al RUPE; Ley 17.250 de 11 de agosto de 2000, de Relaciones de Consumo; este Pliego de Bases y Condiciones Particulares, sus anexos y las aclaraciones y modificaciones a los pliegos que se publiquen en la página web de Compras Estatales (</w:t>
      </w:r>
      <w:r w:rsidRPr="00706396">
        <w:rPr>
          <w:rFonts w:ascii="Arial" w:eastAsia="Times New Roman" w:hAnsi="Arial" w:cs="Arial"/>
          <w:color w:val="000000"/>
          <w:u w:val="single"/>
          <w:lang w:val="es-ES" w:eastAsia="es-ES"/>
        </w:rPr>
        <w:t>http://comprasestatales.gub.uy/</w:t>
      </w:r>
      <w:r w:rsidRPr="00706396">
        <w:rPr>
          <w:rFonts w:ascii="Arial" w:eastAsia="Times New Roman" w:hAnsi="Arial" w:cs="Arial"/>
          <w:color w:val="000000"/>
          <w:lang w:val="es-ES" w:eastAsia="es-ES"/>
        </w:rPr>
        <w:t>)</w:t>
      </w:r>
    </w:p>
    <w:p w:rsidR="00706396" w:rsidRPr="00FB6172" w:rsidRDefault="00706396" w:rsidP="00110667">
      <w:pPr>
        <w:pStyle w:val="Prrafodelista"/>
        <w:numPr>
          <w:ilvl w:val="0"/>
          <w:numId w:val="1"/>
        </w:numPr>
        <w:spacing w:before="100" w:beforeAutospacing="1" w:after="119" w:line="240" w:lineRule="auto"/>
        <w:jc w:val="both"/>
        <w:rPr>
          <w:rFonts w:ascii="Arial" w:eastAsia="Times New Roman" w:hAnsi="Arial" w:cs="Arial"/>
          <w:b/>
          <w:lang w:val="es-ES" w:eastAsia="es-ES"/>
        </w:rPr>
      </w:pPr>
      <w:r w:rsidRPr="00FB6172">
        <w:rPr>
          <w:rFonts w:ascii="Arial" w:eastAsia="Times New Roman" w:hAnsi="Arial" w:cs="Arial"/>
          <w:b/>
          <w:bCs/>
          <w:color w:val="000000"/>
          <w:lang w:val="es-ES" w:eastAsia="es-ES"/>
        </w:rPr>
        <w:t>COMUNICACIONES:</w:t>
      </w:r>
    </w:p>
    <w:p w:rsidR="00706396" w:rsidRPr="00706396" w:rsidRDefault="00706396" w:rsidP="00110667">
      <w:pPr>
        <w:spacing w:before="100" w:beforeAutospacing="1" w:after="119" w:line="240" w:lineRule="auto"/>
        <w:ind w:left="708"/>
        <w:jc w:val="both"/>
        <w:rPr>
          <w:rFonts w:ascii="Arial" w:eastAsia="Times New Roman" w:hAnsi="Arial" w:cs="Arial"/>
          <w:lang w:val="es-ES" w:eastAsia="es-ES"/>
        </w:rPr>
      </w:pPr>
      <w:r w:rsidRPr="00706396">
        <w:rPr>
          <w:rFonts w:ascii="Arial" w:eastAsia="Times New Roman" w:hAnsi="Arial" w:cs="Arial"/>
          <w:color w:val="000000"/>
          <w:lang w:val="es-ES" w:eastAsia="es-ES"/>
        </w:rPr>
        <w:t>A todos los efectos del presente contrato se establece entre las partes como medio válido de comunicación el mail que figura en RUPE y en el presente pliego.</w:t>
      </w:r>
    </w:p>
    <w:p w:rsidR="009437A4" w:rsidRDefault="009437A4" w:rsidP="00110667">
      <w:pPr>
        <w:spacing w:before="102" w:after="102" w:line="240" w:lineRule="auto"/>
        <w:jc w:val="both"/>
        <w:rPr>
          <w:rFonts w:ascii="Arial" w:eastAsia="Times New Roman" w:hAnsi="Arial" w:cs="Arial"/>
          <w:b/>
          <w:bCs/>
          <w:color w:val="000000"/>
          <w:u w:val="single"/>
          <w:lang w:val="es-ES" w:eastAsia="es-ES"/>
        </w:rPr>
      </w:pPr>
    </w:p>
    <w:p w:rsidR="00706396" w:rsidRPr="00706396" w:rsidRDefault="00706396" w:rsidP="00110667">
      <w:pPr>
        <w:spacing w:before="102" w:after="102" w:line="240" w:lineRule="auto"/>
        <w:jc w:val="both"/>
        <w:rPr>
          <w:rFonts w:ascii="Arial" w:eastAsia="Times New Roman" w:hAnsi="Arial" w:cs="Arial"/>
          <w:lang w:eastAsia="es-ES"/>
        </w:rPr>
      </w:pPr>
      <w:r w:rsidRPr="00706396">
        <w:rPr>
          <w:rFonts w:ascii="Arial" w:eastAsia="Times New Roman" w:hAnsi="Arial" w:cs="Arial"/>
          <w:b/>
          <w:bCs/>
          <w:color w:val="000000"/>
          <w:u w:val="single"/>
          <w:lang w:val="es-ES" w:eastAsia="es-ES"/>
        </w:rPr>
        <w:t>RIGEN PARA ESTE LLAMADO:</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 xml:space="preserve">Apertura electrónica: </w:t>
      </w:r>
      <w:r w:rsidRPr="00706396">
        <w:rPr>
          <w:rFonts w:ascii="Arial" w:eastAsia="Times New Roman" w:hAnsi="Arial" w:cs="Arial"/>
          <w:color w:val="000000"/>
          <w:u w:val="single"/>
          <w:lang w:val="es-ES" w:eastAsia="es-ES"/>
        </w:rPr>
        <w:t>Decreto Nº275/013</w:t>
      </w:r>
      <w:r w:rsidRPr="00706396">
        <w:rPr>
          <w:rFonts w:ascii="Arial" w:eastAsia="Times New Roman" w:hAnsi="Arial" w:cs="Arial"/>
          <w:color w:val="000000"/>
          <w:lang w:val="es-ES" w:eastAsia="es-ES"/>
        </w:rPr>
        <w:t xml:space="preserve"> de 3 de setiembre de 2013</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TOCAF:</w:t>
      </w:r>
      <w:r w:rsidRPr="00706396">
        <w:rPr>
          <w:rFonts w:ascii="Arial" w:eastAsia="Times New Roman" w:hAnsi="Arial" w:cs="Arial"/>
          <w:color w:val="000000"/>
          <w:u w:val="single"/>
          <w:lang w:val="es-ES" w:eastAsia="es-ES"/>
        </w:rPr>
        <w:t>Decreto Nº150/012</w:t>
      </w:r>
      <w:r w:rsidRPr="00706396">
        <w:rPr>
          <w:rFonts w:ascii="Arial" w:eastAsia="Times New Roman" w:hAnsi="Arial" w:cs="Arial"/>
          <w:color w:val="000000"/>
          <w:lang w:val="es-ES" w:eastAsia="es-ES"/>
        </w:rPr>
        <w:t xml:space="preserve"> de 11 de junio de 2012, modificativas y concordantes.</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Acceso a la información pública:</w:t>
      </w:r>
      <w:r w:rsidRPr="00706396">
        <w:rPr>
          <w:rFonts w:ascii="Arial" w:eastAsia="Times New Roman" w:hAnsi="Arial" w:cs="Arial"/>
          <w:color w:val="000000"/>
          <w:u w:val="single"/>
          <w:lang w:val="es-ES" w:eastAsia="es-ES"/>
        </w:rPr>
        <w:t>Ley Nº 18,381</w:t>
      </w:r>
      <w:r w:rsidRPr="00706396">
        <w:rPr>
          <w:rFonts w:ascii="Arial" w:eastAsia="Times New Roman" w:hAnsi="Arial" w:cs="Arial"/>
          <w:color w:val="000000"/>
          <w:lang w:val="es-ES" w:eastAsia="es-ES"/>
        </w:rPr>
        <w:t xml:space="preserve"> de 17 de octubre de 2008, modificativa </w:t>
      </w:r>
      <w:r w:rsidRPr="00706396">
        <w:rPr>
          <w:rFonts w:ascii="Arial" w:eastAsia="Times New Roman" w:hAnsi="Arial" w:cs="Arial"/>
          <w:color w:val="000000"/>
          <w:u w:val="single"/>
          <w:lang w:val="es-ES" w:eastAsia="es-ES"/>
        </w:rPr>
        <w:t>Ley Nº 19.178</w:t>
      </w:r>
      <w:r w:rsidRPr="00706396">
        <w:rPr>
          <w:rFonts w:ascii="Arial" w:eastAsia="Times New Roman" w:hAnsi="Arial" w:cs="Arial"/>
          <w:color w:val="000000"/>
          <w:lang w:val="es-ES" w:eastAsia="es-ES"/>
        </w:rPr>
        <w:t xml:space="preserve"> de 27 de diciembre de 2013.</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 xml:space="preserve">Decreto reglamentario de la Ley 18.381: </w:t>
      </w:r>
      <w:r w:rsidRPr="00706396">
        <w:rPr>
          <w:rFonts w:ascii="Arial" w:eastAsia="Times New Roman" w:hAnsi="Arial" w:cs="Arial"/>
          <w:color w:val="000000"/>
          <w:u w:val="single"/>
          <w:lang w:val="es-ES" w:eastAsia="es-ES"/>
        </w:rPr>
        <w:t>Decreto Nº 232/010</w:t>
      </w:r>
      <w:r w:rsidRPr="00706396">
        <w:rPr>
          <w:rFonts w:ascii="Arial" w:eastAsia="Times New Roman" w:hAnsi="Arial" w:cs="Arial"/>
          <w:color w:val="000000"/>
          <w:lang w:val="es-ES" w:eastAsia="es-ES"/>
        </w:rPr>
        <w:t xml:space="preserve"> de 2 de agosto de 2010.</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Protección de datos personales y acción de habeas data:</w:t>
      </w:r>
      <w:r w:rsidRPr="00706396">
        <w:rPr>
          <w:rFonts w:ascii="Arial" w:eastAsia="Times New Roman" w:hAnsi="Arial" w:cs="Arial"/>
          <w:color w:val="000000"/>
          <w:u w:val="single"/>
          <w:lang w:val="es-ES" w:eastAsia="es-ES"/>
        </w:rPr>
        <w:t>Ley Nº 18.331</w:t>
      </w:r>
      <w:r w:rsidRPr="00706396">
        <w:rPr>
          <w:rFonts w:ascii="Arial" w:eastAsia="Times New Roman" w:hAnsi="Arial" w:cs="Arial"/>
          <w:color w:val="000000"/>
          <w:lang w:val="es-ES" w:eastAsia="es-ES"/>
        </w:rPr>
        <w:t xml:space="preserve"> de 11 de agosto de 2008</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lastRenderedPageBreak/>
        <w:t>Decreto reglamentario de la Ley 18.381</w:t>
      </w:r>
      <w:r w:rsidRPr="00706396">
        <w:rPr>
          <w:rFonts w:ascii="Arial" w:eastAsia="Times New Roman" w:hAnsi="Arial" w:cs="Arial"/>
          <w:color w:val="000000"/>
          <w:lang w:val="es-ES" w:eastAsia="es-ES"/>
        </w:rPr>
        <w:t xml:space="preserve">: </w:t>
      </w:r>
      <w:r w:rsidRPr="00706396">
        <w:rPr>
          <w:rFonts w:ascii="Arial" w:eastAsia="Times New Roman" w:hAnsi="Arial" w:cs="Arial"/>
          <w:color w:val="000000"/>
          <w:u w:val="single"/>
          <w:lang w:val="es-ES" w:eastAsia="es-ES"/>
        </w:rPr>
        <w:t>Decreto Nº414/009</w:t>
      </w:r>
      <w:r w:rsidRPr="00706396">
        <w:rPr>
          <w:rFonts w:ascii="Arial" w:eastAsia="Times New Roman" w:hAnsi="Arial" w:cs="Arial"/>
          <w:color w:val="000000"/>
          <w:lang w:val="es-ES" w:eastAsia="es-ES"/>
        </w:rPr>
        <w:t xml:space="preserve"> de 31 de agosto de 2009.</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 xml:space="preserve">Pliego único de bases y condiciones generales para contratos de suministros y servicios no personales: </w:t>
      </w:r>
      <w:r w:rsidRPr="00706396">
        <w:rPr>
          <w:rFonts w:ascii="Arial" w:eastAsia="Times New Roman" w:hAnsi="Arial" w:cs="Arial"/>
          <w:b/>
          <w:bCs/>
          <w:color w:val="000000"/>
          <w:u w:val="single"/>
          <w:lang w:val="es-ES" w:eastAsia="es-ES"/>
        </w:rPr>
        <w:t>Decreto Nº 131/014</w:t>
      </w:r>
      <w:r w:rsidRPr="00706396">
        <w:rPr>
          <w:rFonts w:ascii="Arial" w:eastAsia="Times New Roman" w:hAnsi="Arial" w:cs="Arial"/>
          <w:b/>
          <w:bCs/>
          <w:color w:val="000000"/>
          <w:lang w:val="es-ES" w:eastAsia="es-ES"/>
        </w:rPr>
        <w:t xml:space="preserve"> de 19 de mayo de 2014</w:t>
      </w:r>
    </w:p>
    <w:p w:rsidR="00706396" w:rsidRPr="00706396" w:rsidRDefault="00706396" w:rsidP="00110667">
      <w:pPr>
        <w:numPr>
          <w:ilvl w:val="0"/>
          <w:numId w:val="17"/>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val="es-ES" w:eastAsia="es-ES"/>
        </w:rPr>
        <w:t xml:space="preserve">Ley 19.889, 9 </w:t>
      </w:r>
      <w:r w:rsidRPr="00706396">
        <w:rPr>
          <w:rFonts w:ascii="Arial" w:eastAsia="Times New Roman" w:hAnsi="Arial" w:cs="Arial"/>
          <w:color w:val="000000"/>
          <w:lang w:val="es-ES" w:eastAsia="es-ES"/>
        </w:rPr>
        <w:t>de julio de 2020</w:t>
      </w:r>
    </w:p>
    <w:p w:rsidR="00706396" w:rsidRPr="00706396" w:rsidRDefault="00706396" w:rsidP="00110667">
      <w:pPr>
        <w:spacing w:before="278" w:after="278" w:line="240" w:lineRule="auto"/>
        <w:ind w:left="720"/>
        <w:jc w:val="both"/>
        <w:rPr>
          <w:rFonts w:ascii="Arial" w:eastAsia="Times New Roman" w:hAnsi="Arial" w:cs="Arial"/>
          <w:lang w:eastAsia="es-ES"/>
        </w:rPr>
      </w:pPr>
      <w:r w:rsidRPr="00706396">
        <w:rPr>
          <w:rFonts w:ascii="Arial" w:eastAsia="Times New Roman" w:hAnsi="Arial" w:cs="Arial"/>
          <w:b/>
          <w:bCs/>
          <w:color w:val="000000"/>
          <w:lang w:val="es-ES" w:eastAsia="es-ES"/>
        </w:rPr>
        <w:t xml:space="preserve">Los pliegos estarán disponibles en la página web de compras estatales: </w:t>
      </w:r>
      <w:r w:rsidRPr="00706396">
        <w:rPr>
          <w:rFonts w:ascii="Arial" w:eastAsia="Times New Roman" w:hAnsi="Arial" w:cs="Arial"/>
          <w:b/>
          <w:bCs/>
          <w:color w:val="0000FF"/>
          <w:u w:val="single"/>
          <w:lang w:val="es-ES" w:eastAsia="es-ES"/>
        </w:rPr>
        <w:t>www.comprasestatales.gub.uy</w:t>
      </w:r>
    </w:p>
    <w:p w:rsidR="00706396" w:rsidRPr="00706396" w:rsidRDefault="00706396" w:rsidP="004D0287">
      <w:pPr>
        <w:spacing w:before="278" w:after="278" w:line="240" w:lineRule="auto"/>
        <w:ind w:left="720"/>
        <w:jc w:val="both"/>
        <w:rPr>
          <w:rFonts w:ascii="Arial" w:eastAsia="Times New Roman" w:hAnsi="Arial" w:cs="Arial"/>
          <w:sz w:val="24"/>
          <w:szCs w:val="24"/>
          <w:lang w:val="es-ES" w:eastAsia="es-ES"/>
        </w:rPr>
      </w:pPr>
      <w:r w:rsidRPr="00706396">
        <w:rPr>
          <w:rFonts w:ascii="Arial" w:eastAsia="Times New Roman" w:hAnsi="Arial" w:cs="Arial"/>
          <w:b/>
          <w:bCs/>
          <w:color w:val="000000"/>
          <w:u w:val="single"/>
          <w:lang w:val="es-ES" w:eastAsia="es-ES"/>
        </w:rPr>
        <w:t>No se realizará entrega de pliegos en formato pape</w:t>
      </w:r>
      <w:r w:rsidR="004D0287" w:rsidRPr="004D0287">
        <w:rPr>
          <w:rFonts w:ascii="Arial" w:eastAsia="Times New Roman" w:hAnsi="Arial" w:cs="Arial"/>
          <w:b/>
          <w:bCs/>
          <w:color w:val="000000"/>
          <w:u w:val="single"/>
          <w:lang w:val="es-ES" w:eastAsia="es-ES"/>
        </w:rPr>
        <w:t>l</w:t>
      </w:r>
    </w:p>
    <w:p w:rsidR="00706396" w:rsidRDefault="00706396"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D255B9" w:rsidRDefault="00D255B9" w:rsidP="00110667">
      <w:pPr>
        <w:spacing w:before="100" w:beforeAutospacing="1" w:after="0" w:line="240" w:lineRule="auto"/>
        <w:jc w:val="both"/>
        <w:rPr>
          <w:rFonts w:ascii="Arial" w:eastAsia="Times New Roman" w:hAnsi="Arial" w:cs="Arial"/>
          <w:sz w:val="24"/>
          <w:szCs w:val="24"/>
          <w:lang w:val="es-ES" w:eastAsia="es-ES"/>
        </w:rPr>
      </w:pPr>
    </w:p>
    <w:p w:rsidR="00174FF2" w:rsidRPr="00174FF2" w:rsidRDefault="00134941" w:rsidP="00174FF2">
      <w:pPr>
        <w:pStyle w:val="NormalWeb"/>
        <w:spacing w:after="0"/>
        <w:jc w:val="center"/>
        <w:rPr>
          <w:rFonts w:ascii="Arial" w:hAnsi="Arial" w:cs="Arial"/>
          <w:sz w:val="22"/>
          <w:szCs w:val="22"/>
        </w:rPr>
      </w:pPr>
      <w:bookmarkStart w:id="1" w:name="Anexo_II"/>
      <w:bookmarkEnd w:id="1"/>
      <w:r>
        <w:rPr>
          <w:rFonts w:ascii="Arial" w:hAnsi="Arial" w:cs="Arial"/>
          <w:b/>
          <w:bCs/>
          <w:color w:val="000000"/>
          <w:sz w:val="22"/>
          <w:szCs w:val="22"/>
          <w:u w:val="single"/>
        </w:rPr>
        <w:t>ANEXO</w:t>
      </w:r>
      <w:r w:rsidR="00174FF2" w:rsidRPr="00174FF2">
        <w:rPr>
          <w:rFonts w:ascii="Arial" w:hAnsi="Arial" w:cs="Arial"/>
          <w:b/>
          <w:bCs/>
          <w:color w:val="000000"/>
          <w:sz w:val="22"/>
          <w:szCs w:val="22"/>
          <w:u w:val="single"/>
        </w:rPr>
        <w:t xml:space="preserve"> I</w:t>
      </w:r>
    </w:p>
    <w:p w:rsidR="00174FF2" w:rsidRPr="00174FF2" w:rsidRDefault="00174FF2" w:rsidP="00174FF2">
      <w:pPr>
        <w:pStyle w:val="NormalWeb"/>
        <w:spacing w:after="0"/>
        <w:jc w:val="center"/>
        <w:rPr>
          <w:rFonts w:ascii="Arial" w:hAnsi="Arial" w:cs="Arial"/>
          <w:sz w:val="22"/>
          <w:szCs w:val="22"/>
        </w:rPr>
      </w:pPr>
    </w:p>
    <w:p w:rsidR="00174FF2" w:rsidRPr="00174FF2" w:rsidRDefault="00174FF2" w:rsidP="00174FF2">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 xml:space="preserve">DECLARACIÓN JURADA </w:t>
      </w:r>
    </w:p>
    <w:p w:rsidR="00174FF2" w:rsidRPr="00174FF2" w:rsidRDefault="00174FF2" w:rsidP="00174FF2">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ART. 46 TOCAF</w:t>
      </w:r>
    </w:p>
    <w:p w:rsidR="00174FF2" w:rsidRPr="00174FF2" w:rsidRDefault="00174FF2" w:rsidP="00174FF2">
      <w:pPr>
        <w:pStyle w:val="NormalWeb"/>
        <w:spacing w:after="0" w:line="360" w:lineRule="auto"/>
        <w:rPr>
          <w:rFonts w:ascii="Arial" w:hAnsi="Arial" w:cs="Arial"/>
          <w:sz w:val="22"/>
          <w:szCs w:val="22"/>
        </w:rPr>
      </w:pPr>
    </w:p>
    <w:p w:rsidR="00174FF2" w:rsidRPr="00174FF2" w:rsidRDefault="00174FF2" w:rsidP="00174FF2">
      <w:pPr>
        <w:pStyle w:val="NormalWeb"/>
        <w:spacing w:after="0" w:line="360" w:lineRule="auto"/>
        <w:jc w:val="both"/>
        <w:rPr>
          <w:rFonts w:ascii="Arial" w:hAnsi="Arial" w:cs="Arial"/>
          <w:sz w:val="22"/>
          <w:szCs w:val="22"/>
        </w:rPr>
      </w:pPr>
      <w:r w:rsidRPr="00174FF2">
        <w:rPr>
          <w:rFonts w:ascii="Arial" w:hAnsi="Arial" w:cs="Arial"/>
          <w:sz w:val="22"/>
          <w:szCs w:val="22"/>
        </w:rPr>
        <w:t>En relación con la Concurso de Precios N º_______, el que suscribe ____________________, C.I.:____________, en representación de la Empresa ___________________, en calidad de _______________, declara bajo juramento no estar comprendida/o en las causales que expresamente impiden contratar con el Estado, de acuerdo a lo establecido en el artículo 46 del TOCAF, quedando sujeto el firmante a las responsabilidades legales en caso de falsedad (artículo 239 del Código Penal).</w:t>
      </w:r>
    </w:p>
    <w:p w:rsidR="00174FF2" w:rsidRPr="00174FF2" w:rsidRDefault="00174FF2" w:rsidP="00174FF2">
      <w:pPr>
        <w:pStyle w:val="NormalWeb"/>
        <w:spacing w:after="0" w:line="360" w:lineRule="auto"/>
        <w:rPr>
          <w:rFonts w:ascii="Arial" w:hAnsi="Arial" w:cs="Arial"/>
          <w:sz w:val="22"/>
          <w:szCs w:val="22"/>
        </w:rPr>
      </w:pPr>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sz w:val="22"/>
          <w:szCs w:val="22"/>
        </w:rPr>
        <w:t>Fecha:</w:t>
      </w:r>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sz w:val="22"/>
          <w:szCs w:val="22"/>
        </w:rPr>
        <w:t>Firma:</w:t>
      </w:r>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sz w:val="22"/>
          <w:szCs w:val="22"/>
        </w:rPr>
        <w:t xml:space="preserve">Aclaración: </w:t>
      </w:r>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sz w:val="22"/>
          <w:szCs w:val="22"/>
        </w:rPr>
        <w:t xml:space="preserve">Documento de Identidad: </w:t>
      </w:r>
    </w:p>
    <w:p w:rsidR="00174FF2" w:rsidRPr="00174FF2" w:rsidRDefault="00174FF2" w:rsidP="00174FF2">
      <w:pPr>
        <w:pStyle w:val="NormalWeb"/>
        <w:spacing w:after="0" w:line="360" w:lineRule="auto"/>
        <w:rPr>
          <w:rFonts w:ascii="Arial" w:hAnsi="Arial" w:cs="Arial"/>
          <w:sz w:val="22"/>
          <w:szCs w:val="22"/>
        </w:rPr>
      </w:pPr>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sz w:val="22"/>
          <w:szCs w:val="22"/>
        </w:rPr>
        <w:t xml:space="preserve">Ver aquí: </w:t>
      </w:r>
      <w:hyperlink r:id="rId9" w:history="1">
        <w:r w:rsidRPr="00174FF2">
          <w:rPr>
            <w:rStyle w:val="Hipervnculo"/>
            <w:rFonts w:ascii="Arial" w:hAnsi="Arial" w:cs="Arial"/>
            <w:sz w:val="22"/>
            <w:szCs w:val="22"/>
          </w:rPr>
          <w:t>Art. 46 TOCAF</w:t>
        </w:r>
      </w:hyperlink>
    </w:p>
    <w:p w:rsidR="00174FF2" w:rsidRPr="00174FF2" w:rsidRDefault="00174FF2" w:rsidP="00174FF2">
      <w:pPr>
        <w:pStyle w:val="NormalWeb"/>
        <w:spacing w:after="0" w:line="360" w:lineRule="auto"/>
        <w:rPr>
          <w:rFonts w:ascii="Arial" w:hAnsi="Arial" w:cs="Arial"/>
          <w:sz w:val="22"/>
          <w:szCs w:val="22"/>
        </w:rPr>
      </w:pPr>
      <w:r w:rsidRPr="00174FF2">
        <w:rPr>
          <w:rFonts w:ascii="Arial" w:hAnsi="Arial" w:cs="Arial"/>
          <w:b/>
          <w:bCs/>
          <w:i/>
          <w:iCs/>
          <w:sz w:val="22"/>
          <w:szCs w:val="22"/>
          <w:u w:val="single"/>
        </w:rPr>
        <w:t>Artículo 239 del Código Penal</w:t>
      </w:r>
      <w:r w:rsidRPr="00174FF2">
        <w:rPr>
          <w:rFonts w:ascii="Arial" w:hAnsi="Arial" w:cs="Arial"/>
          <w:i/>
          <w:iCs/>
          <w:sz w:val="22"/>
          <w:szCs w:val="22"/>
        </w:rPr>
        <w:t xml:space="preserve">: </w:t>
      </w:r>
      <w:r w:rsidRPr="00174FF2">
        <w:rPr>
          <w:rFonts w:ascii="Arial" w:hAnsi="Arial" w:cs="Arial"/>
          <w:b/>
          <w:bCs/>
          <w:i/>
          <w:iCs/>
          <w:sz w:val="22"/>
          <w:szCs w:val="22"/>
        </w:rPr>
        <w:t>“El que, con motivo de otorgamiento o formalización de un documento público, ante un funcionario público, prestare una declaración falsa sobre su identidad o estado o cualquier otra circunstancia de hecho, será castigado con 3 a 24 meses de prisión”.</w:t>
      </w:r>
    </w:p>
    <w:p w:rsidR="00174FF2" w:rsidRPr="00706396" w:rsidRDefault="00174FF2" w:rsidP="00110667">
      <w:pPr>
        <w:spacing w:before="100" w:beforeAutospacing="1" w:after="0" w:line="240" w:lineRule="auto"/>
        <w:jc w:val="both"/>
        <w:rPr>
          <w:rFonts w:ascii="Arial" w:eastAsia="Times New Roman" w:hAnsi="Arial" w:cs="Arial"/>
          <w:lang w:val="es-ES" w:eastAsia="es-ES"/>
        </w:rPr>
      </w:pPr>
    </w:p>
    <w:sectPr w:rsidR="00174FF2" w:rsidRPr="00706396" w:rsidSect="00596506">
      <w:headerReference w:type="default" r:id="rId10"/>
      <w:pgSz w:w="11906" w:h="16838"/>
      <w:pgMar w:top="1985"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B0C" w:rsidRDefault="00A21B0C" w:rsidP="00B53A2C">
      <w:pPr>
        <w:spacing w:after="0" w:line="240" w:lineRule="auto"/>
      </w:pPr>
      <w:r>
        <w:separator/>
      </w:r>
    </w:p>
  </w:endnote>
  <w:endnote w:type="continuationSeparator" w:id="1">
    <w:p w:rsidR="00A21B0C" w:rsidRDefault="00A21B0C" w:rsidP="00B5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B0C" w:rsidRDefault="00A21B0C" w:rsidP="00B53A2C">
      <w:pPr>
        <w:spacing w:after="0" w:line="240" w:lineRule="auto"/>
      </w:pPr>
      <w:r>
        <w:separator/>
      </w:r>
    </w:p>
  </w:footnote>
  <w:footnote w:type="continuationSeparator" w:id="1">
    <w:p w:rsidR="00A21B0C" w:rsidRDefault="00A21B0C" w:rsidP="00B5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81" w:rsidRDefault="00E12C81">
    <w:pPr>
      <w:pStyle w:val="Encabezado"/>
    </w:pPr>
    <w:r>
      <w:rPr>
        <w:noProof/>
        <w:lang w:val="es-ES" w:eastAsia="es-ES"/>
      </w:rPr>
      <w:drawing>
        <wp:anchor distT="0" distB="0" distL="114300" distR="114300" simplePos="0" relativeHeight="251661312" behindDoc="1" locked="0" layoutInCell="1" allowOverlap="1">
          <wp:simplePos x="0" y="0"/>
          <wp:positionH relativeFrom="column">
            <wp:posOffset>0</wp:posOffset>
          </wp:positionH>
          <wp:positionV relativeFrom="paragraph">
            <wp:posOffset>8255</wp:posOffset>
          </wp:positionV>
          <wp:extent cx="3404235" cy="8407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4235" cy="840740"/>
                  </a:xfrm>
                  <a:prstGeom prst="rect">
                    <a:avLst/>
                  </a:prstGeom>
                </pic:spPr>
              </pic:pic>
            </a:graphicData>
          </a:graphic>
        </wp:anchor>
      </w:drawing>
    </w:r>
  </w:p>
  <w:p w:rsidR="00B53A2C" w:rsidRDefault="00B53A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055B7"/>
    <w:multiLevelType w:val="multilevel"/>
    <w:tmpl w:val="1614504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34B1F"/>
    <w:multiLevelType w:val="hybridMultilevel"/>
    <w:tmpl w:val="35E4FC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9B31EED"/>
    <w:multiLevelType w:val="hybridMultilevel"/>
    <w:tmpl w:val="236A16B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ECD5DEF"/>
    <w:multiLevelType w:val="hybridMultilevel"/>
    <w:tmpl w:val="C3FE7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3447C"/>
    <w:multiLevelType w:val="hybridMultilevel"/>
    <w:tmpl w:val="F820A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2B2746"/>
    <w:multiLevelType w:val="hybridMultilevel"/>
    <w:tmpl w:val="810640AE"/>
    <w:lvl w:ilvl="0" w:tplc="D6B09542">
      <w:start w:val="1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6294AB5"/>
    <w:multiLevelType w:val="hybridMultilevel"/>
    <w:tmpl w:val="47224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0377B7"/>
    <w:multiLevelType w:val="multilevel"/>
    <w:tmpl w:val="E932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80E7B"/>
    <w:multiLevelType w:val="multilevel"/>
    <w:tmpl w:val="59A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23887"/>
    <w:multiLevelType w:val="hybridMultilevel"/>
    <w:tmpl w:val="8CA4D25A"/>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FF44C9E"/>
    <w:multiLevelType w:val="hybridMultilevel"/>
    <w:tmpl w:val="3B3AB1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61357786"/>
    <w:multiLevelType w:val="hybridMultilevel"/>
    <w:tmpl w:val="7CCE77DA"/>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A14DF1"/>
    <w:multiLevelType w:val="hybridMultilevel"/>
    <w:tmpl w:val="D3969B68"/>
    <w:lvl w:ilvl="0" w:tplc="8BB63BD6">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C2FF2"/>
    <w:multiLevelType w:val="hybridMultilevel"/>
    <w:tmpl w:val="329E5A1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6"/>
  </w:num>
  <w:num w:numId="4">
    <w:abstractNumId w:val="1"/>
  </w:num>
  <w:num w:numId="5">
    <w:abstractNumId w:val="15"/>
  </w:num>
  <w:num w:numId="6">
    <w:abstractNumId w:val="9"/>
  </w:num>
  <w:num w:numId="7">
    <w:abstractNumId w:val="6"/>
  </w:num>
  <w:num w:numId="8">
    <w:abstractNumId w:val="20"/>
  </w:num>
  <w:num w:numId="9">
    <w:abstractNumId w:val="17"/>
  </w:num>
  <w:num w:numId="10">
    <w:abstractNumId w:val="2"/>
  </w:num>
  <w:num w:numId="11">
    <w:abstractNumId w:val="19"/>
  </w:num>
  <w:num w:numId="12">
    <w:abstractNumId w:val="18"/>
  </w:num>
  <w:num w:numId="13">
    <w:abstractNumId w:val="3"/>
  </w:num>
  <w:num w:numId="14">
    <w:abstractNumId w:val="21"/>
  </w:num>
  <w:num w:numId="15">
    <w:abstractNumId w:val="8"/>
  </w:num>
  <w:num w:numId="16">
    <w:abstractNumId w:val="13"/>
  </w:num>
  <w:num w:numId="17">
    <w:abstractNumId w:val="0"/>
  </w:num>
  <w:num w:numId="18">
    <w:abstractNumId w:val="12"/>
  </w:num>
  <w:num w:numId="19">
    <w:abstractNumId w:val="10"/>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3A2C"/>
    <w:rsid w:val="000047A9"/>
    <w:rsid w:val="00072647"/>
    <w:rsid w:val="0008737F"/>
    <w:rsid w:val="000979CF"/>
    <w:rsid w:val="000F1B7D"/>
    <w:rsid w:val="00110667"/>
    <w:rsid w:val="00134941"/>
    <w:rsid w:val="00174FF2"/>
    <w:rsid w:val="001B6791"/>
    <w:rsid w:val="001D7164"/>
    <w:rsid w:val="001D7C08"/>
    <w:rsid w:val="00251BA1"/>
    <w:rsid w:val="00252D53"/>
    <w:rsid w:val="002A133C"/>
    <w:rsid w:val="002C07B0"/>
    <w:rsid w:val="002E4362"/>
    <w:rsid w:val="002F5A3C"/>
    <w:rsid w:val="00353639"/>
    <w:rsid w:val="003A5D2C"/>
    <w:rsid w:val="003C69D8"/>
    <w:rsid w:val="003D12C9"/>
    <w:rsid w:val="004311A7"/>
    <w:rsid w:val="00442E51"/>
    <w:rsid w:val="00460DB8"/>
    <w:rsid w:val="00483C34"/>
    <w:rsid w:val="004A18C5"/>
    <w:rsid w:val="004D0287"/>
    <w:rsid w:val="00503D5A"/>
    <w:rsid w:val="005438F6"/>
    <w:rsid w:val="00590109"/>
    <w:rsid w:val="00596506"/>
    <w:rsid w:val="0067766C"/>
    <w:rsid w:val="00690AA1"/>
    <w:rsid w:val="006A1B04"/>
    <w:rsid w:val="006B33A7"/>
    <w:rsid w:val="006D0CA8"/>
    <w:rsid w:val="006D70AE"/>
    <w:rsid w:val="007058AA"/>
    <w:rsid w:val="00706396"/>
    <w:rsid w:val="0079090E"/>
    <w:rsid w:val="007A094C"/>
    <w:rsid w:val="007B69D9"/>
    <w:rsid w:val="007F6C21"/>
    <w:rsid w:val="008269A7"/>
    <w:rsid w:val="00851AD4"/>
    <w:rsid w:val="00857538"/>
    <w:rsid w:val="0088345D"/>
    <w:rsid w:val="008A505B"/>
    <w:rsid w:val="008F22CE"/>
    <w:rsid w:val="009437A4"/>
    <w:rsid w:val="00961A88"/>
    <w:rsid w:val="0096729B"/>
    <w:rsid w:val="009E69EA"/>
    <w:rsid w:val="009F4E74"/>
    <w:rsid w:val="00A070D3"/>
    <w:rsid w:val="00A0742B"/>
    <w:rsid w:val="00A21B0C"/>
    <w:rsid w:val="00A40376"/>
    <w:rsid w:val="00A65FB8"/>
    <w:rsid w:val="00AC6200"/>
    <w:rsid w:val="00AE1613"/>
    <w:rsid w:val="00B53A2C"/>
    <w:rsid w:val="00BD3395"/>
    <w:rsid w:val="00BE643B"/>
    <w:rsid w:val="00C16E90"/>
    <w:rsid w:val="00C17F19"/>
    <w:rsid w:val="00C46406"/>
    <w:rsid w:val="00C914F1"/>
    <w:rsid w:val="00D14102"/>
    <w:rsid w:val="00D255B9"/>
    <w:rsid w:val="00D2673D"/>
    <w:rsid w:val="00D66C8C"/>
    <w:rsid w:val="00DC40AA"/>
    <w:rsid w:val="00E12C81"/>
    <w:rsid w:val="00E24D6A"/>
    <w:rsid w:val="00E41504"/>
    <w:rsid w:val="00E75012"/>
    <w:rsid w:val="00F07ED8"/>
    <w:rsid w:val="00F15F7C"/>
    <w:rsid w:val="00F2773F"/>
    <w:rsid w:val="00F807B2"/>
    <w:rsid w:val="00F85641"/>
    <w:rsid w:val="00FA0C6C"/>
    <w:rsid w:val="00FB04A2"/>
    <w:rsid w:val="00FB0D86"/>
    <w:rsid w:val="00FB61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9"/>
  </w:style>
  <w:style w:type="paragraph" w:styleId="Ttulo1">
    <w:name w:val="heading 1"/>
    <w:basedOn w:val="Normal"/>
    <w:link w:val="Ttulo1Car"/>
    <w:uiPriority w:val="9"/>
    <w:qFormat/>
    <w:rsid w:val="00D267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paragraph" w:customStyle="1" w:styleId="Standard">
    <w:name w:val="Standard"/>
    <w:rsid w:val="00F2773F"/>
    <w:pPr>
      <w:suppressAutoHyphens/>
      <w:autoSpaceDN w:val="0"/>
      <w:spacing w:after="0" w:line="240" w:lineRule="auto"/>
    </w:pPr>
    <w:rPr>
      <w:rFonts w:ascii="Times New Roman" w:eastAsia="Times New Roman" w:hAnsi="Times New Roman" w:cs="Times New Roman"/>
      <w:kern w:val="3"/>
      <w:sz w:val="20"/>
      <w:szCs w:val="20"/>
      <w:lang w:val="es-ES" w:eastAsia="zh-CN"/>
    </w:rPr>
  </w:style>
  <w:style w:type="paragraph" w:customStyle="1" w:styleId="Textbody">
    <w:name w:val="Text body"/>
    <w:basedOn w:val="Standard"/>
    <w:rsid w:val="00F2773F"/>
    <w:pPr>
      <w:jc w:val="both"/>
    </w:pPr>
    <w:rPr>
      <w:sz w:val="24"/>
    </w:rPr>
  </w:style>
  <w:style w:type="paragraph" w:styleId="Textoindependiente2">
    <w:name w:val="Body Text 2"/>
    <w:basedOn w:val="Standard"/>
    <w:link w:val="Textoindependiente2Car"/>
    <w:semiHidden/>
    <w:unhideWhenUsed/>
    <w:rsid w:val="00F2773F"/>
    <w:rPr>
      <w:sz w:val="24"/>
    </w:rPr>
  </w:style>
  <w:style w:type="character" w:customStyle="1" w:styleId="Textoindependiente2Car">
    <w:name w:val="Texto independiente 2 Car"/>
    <w:basedOn w:val="Fuentedeprrafopredeter"/>
    <w:link w:val="Textoindependiente2"/>
    <w:semiHidden/>
    <w:rsid w:val="00F2773F"/>
    <w:rPr>
      <w:rFonts w:ascii="Times New Roman" w:eastAsia="Times New Roman" w:hAnsi="Times New Roman" w:cs="Times New Roman"/>
      <w:kern w:val="3"/>
      <w:sz w:val="24"/>
      <w:szCs w:val="20"/>
      <w:lang w:val="es-ES" w:eastAsia="zh-CN"/>
    </w:rPr>
  </w:style>
  <w:style w:type="paragraph" w:styleId="Prrafodelista">
    <w:name w:val="List Paragraph"/>
    <w:basedOn w:val="Normal"/>
    <w:uiPriority w:val="34"/>
    <w:qFormat/>
    <w:rsid w:val="002E4362"/>
    <w:pPr>
      <w:ind w:left="720"/>
      <w:contextualSpacing/>
    </w:pPr>
  </w:style>
  <w:style w:type="character" w:styleId="Hipervnculo">
    <w:name w:val="Hyperlink"/>
    <w:basedOn w:val="Fuentedeprrafopredeter"/>
    <w:uiPriority w:val="99"/>
    <w:semiHidden/>
    <w:unhideWhenUsed/>
    <w:rsid w:val="000047A9"/>
    <w:rPr>
      <w:color w:val="0000FF"/>
      <w:u w:val="single"/>
    </w:rPr>
  </w:style>
  <w:style w:type="paragraph" w:styleId="NormalWeb">
    <w:name w:val="Normal (Web)"/>
    <w:basedOn w:val="Normal"/>
    <w:uiPriority w:val="99"/>
    <w:unhideWhenUsed/>
    <w:rsid w:val="000047A9"/>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2673D"/>
    <w:rPr>
      <w:rFonts w:ascii="Times New Roman" w:eastAsia="Times New Roman" w:hAnsi="Times New Roman" w:cs="Times New Roman"/>
      <w:b/>
      <w:bCs/>
      <w:kern w:val="36"/>
      <w:sz w:val="48"/>
      <w:szCs w:val="48"/>
      <w:lang w:val="es-ES" w:eastAsia="es-ES"/>
    </w:rPr>
  </w:style>
  <w:style w:type="paragraph" w:customStyle="1" w:styleId="western">
    <w:name w:val="western"/>
    <w:basedOn w:val="Normal"/>
    <w:rsid w:val="00D255B9"/>
    <w:pPr>
      <w:spacing w:before="100" w:beforeAutospacing="1" w:after="0" w:line="240" w:lineRule="auto"/>
      <w:jc w:val="both"/>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7727936">
      <w:bodyDiv w:val="1"/>
      <w:marLeft w:val="0"/>
      <w:marRight w:val="0"/>
      <w:marTop w:val="0"/>
      <w:marBottom w:val="0"/>
      <w:divBdr>
        <w:top w:val="none" w:sz="0" w:space="0" w:color="auto"/>
        <w:left w:val="none" w:sz="0" w:space="0" w:color="auto"/>
        <w:bottom w:val="none" w:sz="0" w:space="0" w:color="auto"/>
        <w:right w:val="none" w:sz="0" w:space="0" w:color="auto"/>
      </w:divBdr>
    </w:div>
    <w:div w:id="238056273">
      <w:bodyDiv w:val="1"/>
      <w:marLeft w:val="0"/>
      <w:marRight w:val="0"/>
      <w:marTop w:val="0"/>
      <w:marBottom w:val="0"/>
      <w:divBdr>
        <w:top w:val="none" w:sz="0" w:space="0" w:color="auto"/>
        <w:left w:val="none" w:sz="0" w:space="0" w:color="auto"/>
        <w:bottom w:val="none" w:sz="0" w:space="0" w:color="auto"/>
        <w:right w:val="none" w:sz="0" w:space="0" w:color="auto"/>
      </w:divBdr>
    </w:div>
    <w:div w:id="494610974">
      <w:bodyDiv w:val="1"/>
      <w:marLeft w:val="0"/>
      <w:marRight w:val="0"/>
      <w:marTop w:val="0"/>
      <w:marBottom w:val="0"/>
      <w:divBdr>
        <w:top w:val="none" w:sz="0" w:space="0" w:color="auto"/>
        <w:left w:val="none" w:sz="0" w:space="0" w:color="auto"/>
        <w:bottom w:val="none" w:sz="0" w:space="0" w:color="auto"/>
        <w:right w:val="none" w:sz="0" w:space="0" w:color="auto"/>
      </w:divBdr>
    </w:div>
    <w:div w:id="525143227">
      <w:bodyDiv w:val="1"/>
      <w:marLeft w:val="0"/>
      <w:marRight w:val="0"/>
      <w:marTop w:val="0"/>
      <w:marBottom w:val="0"/>
      <w:divBdr>
        <w:top w:val="none" w:sz="0" w:space="0" w:color="auto"/>
        <w:left w:val="none" w:sz="0" w:space="0" w:color="auto"/>
        <w:bottom w:val="none" w:sz="0" w:space="0" w:color="auto"/>
        <w:right w:val="none" w:sz="0" w:space="0" w:color="auto"/>
      </w:divBdr>
    </w:div>
    <w:div w:id="1209760732">
      <w:bodyDiv w:val="1"/>
      <w:marLeft w:val="0"/>
      <w:marRight w:val="0"/>
      <w:marTop w:val="0"/>
      <w:marBottom w:val="0"/>
      <w:divBdr>
        <w:top w:val="none" w:sz="0" w:space="0" w:color="auto"/>
        <w:left w:val="none" w:sz="0" w:space="0" w:color="auto"/>
        <w:bottom w:val="none" w:sz="0" w:space="0" w:color="auto"/>
        <w:right w:val="none" w:sz="0" w:space="0" w:color="auto"/>
      </w:divBdr>
    </w:div>
    <w:div w:id="1724713124">
      <w:bodyDiv w:val="1"/>
      <w:marLeft w:val="0"/>
      <w:marRight w:val="0"/>
      <w:marTop w:val="0"/>
      <w:marBottom w:val="0"/>
      <w:divBdr>
        <w:top w:val="none" w:sz="0" w:space="0" w:color="auto"/>
        <w:left w:val="none" w:sz="0" w:space="0" w:color="auto"/>
        <w:bottom w:val="none" w:sz="0" w:space="0" w:color="auto"/>
        <w:right w:val="none" w:sz="0" w:space="0" w:color="auto"/>
      </w:divBdr>
    </w:div>
    <w:div w:id="1990863724">
      <w:bodyDiv w:val="1"/>
      <w:marLeft w:val="0"/>
      <w:marRight w:val="0"/>
      <w:marTop w:val="0"/>
      <w:marBottom w:val="0"/>
      <w:divBdr>
        <w:top w:val="none" w:sz="0" w:space="0" w:color="auto"/>
        <w:left w:val="none" w:sz="0" w:space="0" w:color="auto"/>
        <w:bottom w:val="none" w:sz="0" w:space="0" w:color="auto"/>
        <w:right w:val="none" w:sz="0" w:space="0" w:color="auto"/>
      </w:divBdr>
    </w:div>
    <w:div w:id="2038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o.com.uy/bases/tocaf2012/150-2012/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A354-DB92-4B1C-8671-7A009A2D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RAP-JG</cp:lastModifiedBy>
  <cp:revision>5</cp:revision>
  <cp:lastPrinted>2020-09-09T13:35:00Z</cp:lastPrinted>
  <dcterms:created xsi:type="dcterms:W3CDTF">2021-05-03T13:39:00Z</dcterms:created>
  <dcterms:modified xsi:type="dcterms:W3CDTF">2021-05-04T14:16:00Z</dcterms:modified>
</cp:coreProperties>
</file>