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AC3" w:rsidRDefault="00264B25">
      <w:pPr>
        <w:tabs>
          <w:tab w:val="left" w:pos="240"/>
          <w:tab w:val="center" w:pos="4252"/>
        </w:tabs>
        <w:spacing w:line="360" w:lineRule="auto"/>
      </w:pPr>
      <w:r>
        <w:rPr>
          <w:noProof/>
          <w:lang w:eastAsia="es-ES"/>
        </w:rPr>
        <w:drawing>
          <wp:anchor distT="0" distB="0" distL="114935" distR="114935" simplePos="0" relativeHeight="251660288" behindDoc="0" locked="0" layoutInCell="1" allowOverlap="1">
            <wp:simplePos x="0" y="0"/>
            <wp:positionH relativeFrom="column">
              <wp:posOffset>1332230</wp:posOffset>
            </wp:positionH>
            <wp:positionV relativeFrom="paragraph">
              <wp:posOffset>189230</wp:posOffset>
            </wp:positionV>
            <wp:extent cx="795655" cy="838835"/>
            <wp:effectExtent l="19050" t="0" r="4445"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95655" cy="838835"/>
                    </a:xfrm>
                    <a:prstGeom prst="rect">
                      <a:avLst/>
                    </a:prstGeom>
                    <a:ln/>
                  </pic:spPr>
                </pic:pic>
              </a:graphicData>
            </a:graphic>
          </wp:anchor>
        </w:drawing>
      </w:r>
      <w:r w:rsidR="00F7706F">
        <w:rPr>
          <w:noProof/>
          <w:lang w:eastAsia="es-ES"/>
        </w:rPr>
        <w:drawing>
          <wp:anchor distT="114300" distB="114300" distL="114300" distR="114300" simplePos="0" relativeHeight="251658240" behindDoc="0" locked="0" layoutInCell="1" allowOverlap="1">
            <wp:simplePos x="0" y="0"/>
            <wp:positionH relativeFrom="column">
              <wp:posOffset>200025</wp:posOffset>
            </wp:positionH>
            <wp:positionV relativeFrom="paragraph">
              <wp:posOffset>123825</wp:posOffset>
            </wp:positionV>
            <wp:extent cx="790575" cy="975603"/>
            <wp:effectExtent l="0" t="0" r="0" b="0"/>
            <wp:wrapSquare wrapText="bothSides" distT="114300" distB="11430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cstate="print"/>
                    <a:srcRect/>
                    <a:stretch>
                      <a:fillRect/>
                    </a:stretch>
                  </pic:blipFill>
                  <pic:spPr>
                    <a:xfrm>
                      <a:off x="0" y="0"/>
                      <a:ext cx="790575" cy="975603"/>
                    </a:xfrm>
                    <a:prstGeom prst="rect">
                      <a:avLst/>
                    </a:prstGeom>
                    <a:ln/>
                  </pic:spPr>
                </pic:pic>
              </a:graphicData>
            </a:graphic>
          </wp:anchor>
        </w:drawing>
      </w:r>
      <w:r w:rsidR="00F7706F">
        <w:rPr>
          <w:noProof/>
          <w:lang w:eastAsia="es-ES"/>
        </w:rPr>
        <w:drawing>
          <wp:anchor distT="114300" distB="114300" distL="114300" distR="114300" simplePos="0" relativeHeight="251659264" behindDoc="0" locked="0" layoutInCell="1" allowOverlap="1">
            <wp:simplePos x="0" y="0"/>
            <wp:positionH relativeFrom="column">
              <wp:posOffset>4448175</wp:posOffset>
            </wp:positionH>
            <wp:positionV relativeFrom="paragraph">
              <wp:posOffset>190500</wp:posOffset>
            </wp:positionV>
            <wp:extent cx="1029653" cy="681749"/>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1029653" cy="681749"/>
                    </a:xfrm>
                    <a:prstGeom prst="rect">
                      <a:avLst/>
                    </a:prstGeom>
                    <a:ln/>
                  </pic:spPr>
                </pic:pic>
              </a:graphicData>
            </a:graphic>
          </wp:anchor>
        </w:drawing>
      </w:r>
    </w:p>
    <w:p w:rsidR="00CA2AC3" w:rsidRDefault="00F7706F">
      <w:pPr>
        <w:tabs>
          <w:tab w:val="left" w:pos="240"/>
          <w:tab w:val="center" w:pos="4252"/>
        </w:tabs>
        <w:spacing w:line="36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rsidR="00CA2AC3" w:rsidRDefault="00CA2AC3">
      <w:pPr>
        <w:spacing w:line="360" w:lineRule="auto"/>
        <w:jc w:val="center"/>
        <w:rPr>
          <w:rFonts w:ascii="Calibri" w:eastAsia="Calibri" w:hAnsi="Calibri" w:cs="Calibri"/>
          <w:sz w:val="22"/>
          <w:szCs w:val="22"/>
        </w:rPr>
      </w:pPr>
    </w:p>
    <w:p w:rsidR="00CA2AC3" w:rsidRDefault="00CA2AC3">
      <w:pPr>
        <w:spacing w:line="360" w:lineRule="auto"/>
        <w:jc w:val="center"/>
        <w:rPr>
          <w:rFonts w:ascii="Calibri" w:eastAsia="Calibri" w:hAnsi="Calibri" w:cs="Calibri"/>
          <w:sz w:val="22"/>
          <w:szCs w:val="22"/>
        </w:rPr>
      </w:pPr>
    </w:p>
    <w:p w:rsidR="00CA2AC3" w:rsidRDefault="00F7706F">
      <w:pPr>
        <w:spacing w:line="360" w:lineRule="auto"/>
        <w:jc w:val="center"/>
        <w:rPr>
          <w:rFonts w:ascii="Calibri" w:eastAsia="Calibri" w:hAnsi="Calibri" w:cs="Calibri"/>
          <w:sz w:val="22"/>
          <w:szCs w:val="22"/>
        </w:rPr>
      </w:pPr>
      <w:r>
        <w:rPr>
          <w:rFonts w:ascii="Calibri" w:eastAsia="Calibri" w:hAnsi="Calibri" w:cs="Calibri"/>
          <w:b/>
          <w:sz w:val="22"/>
          <w:szCs w:val="22"/>
        </w:rPr>
        <w:t xml:space="preserve"> COMANDO GENERAL DE LA ARMADA</w:t>
      </w:r>
    </w:p>
    <w:p w:rsidR="00CA2AC3" w:rsidRDefault="00F7706F">
      <w:pPr>
        <w:spacing w:line="360" w:lineRule="auto"/>
        <w:jc w:val="center"/>
        <w:rPr>
          <w:rFonts w:ascii="Calibri" w:eastAsia="Calibri" w:hAnsi="Calibri" w:cs="Calibri"/>
          <w:color w:val="FF0000"/>
          <w:sz w:val="22"/>
          <w:szCs w:val="22"/>
        </w:rPr>
      </w:pPr>
      <w:r>
        <w:rPr>
          <w:rFonts w:ascii="Calibri" w:eastAsia="Calibri" w:hAnsi="Calibri" w:cs="Calibri"/>
          <w:b/>
          <w:sz w:val="22"/>
          <w:szCs w:val="22"/>
        </w:rPr>
        <w:t xml:space="preserve">PLIEGO DE CONDICIONES PARTICULARES PARA LICITACIÓN ABREVIADA </w:t>
      </w:r>
      <w:r w:rsidRPr="00F51D96">
        <w:rPr>
          <w:rFonts w:ascii="Calibri" w:eastAsia="Calibri" w:hAnsi="Calibri" w:cs="Calibri"/>
          <w:b/>
          <w:color w:val="auto"/>
          <w:sz w:val="22"/>
          <w:szCs w:val="22"/>
        </w:rPr>
        <w:t xml:space="preserve">Nº </w:t>
      </w:r>
      <w:r w:rsidR="00F51D96" w:rsidRPr="00F51D96">
        <w:rPr>
          <w:rFonts w:ascii="Calibri" w:eastAsia="Calibri" w:hAnsi="Calibri" w:cs="Calibri"/>
          <w:b/>
          <w:color w:val="auto"/>
          <w:sz w:val="22"/>
          <w:szCs w:val="22"/>
        </w:rPr>
        <w:t>53/2020</w:t>
      </w:r>
    </w:p>
    <w:p w:rsidR="00CA2AC3" w:rsidRPr="00F51D96" w:rsidRDefault="00F7706F">
      <w:pPr>
        <w:spacing w:line="360" w:lineRule="auto"/>
        <w:jc w:val="center"/>
        <w:rPr>
          <w:rFonts w:ascii="Calibri" w:eastAsia="Calibri" w:hAnsi="Calibri" w:cs="Calibri"/>
          <w:color w:val="auto"/>
          <w:sz w:val="22"/>
          <w:szCs w:val="22"/>
        </w:rPr>
      </w:pPr>
      <w:r w:rsidRPr="00F51D96">
        <w:rPr>
          <w:rFonts w:ascii="Calibri" w:eastAsia="Calibri" w:hAnsi="Calibri" w:cs="Calibri"/>
          <w:b/>
          <w:color w:val="auto"/>
          <w:sz w:val="22"/>
          <w:szCs w:val="22"/>
        </w:rPr>
        <w:t>“</w:t>
      </w:r>
      <w:r w:rsidR="00F51D96" w:rsidRPr="00F51D96">
        <w:rPr>
          <w:rFonts w:ascii="Calibri" w:eastAsia="Calibri" w:hAnsi="Calibri" w:cs="Calibri"/>
          <w:b/>
          <w:color w:val="auto"/>
          <w:sz w:val="22"/>
          <w:szCs w:val="22"/>
        </w:rPr>
        <w:t>ADQUISICIÓN DE INSUMOS INFORMÁTICOS</w:t>
      </w:r>
      <w:r w:rsidRPr="00F51D96">
        <w:rPr>
          <w:rFonts w:ascii="Calibri" w:eastAsia="Calibri" w:hAnsi="Calibri" w:cs="Calibri"/>
          <w:b/>
          <w:color w:val="auto"/>
          <w:sz w:val="22"/>
          <w:szCs w:val="22"/>
        </w:rPr>
        <w:t>”</w:t>
      </w:r>
    </w:p>
    <w:p w:rsidR="00CA2AC3" w:rsidRDefault="00F7706F">
      <w:pPr>
        <w:spacing w:line="360" w:lineRule="auto"/>
        <w:jc w:val="both"/>
        <w:rPr>
          <w:rFonts w:ascii="Calibri" w:eastAsia="Calibri" w:hAnsi="Calibri" w:cs="Calibri"/>
          <w:sz w:val="22"/>
          <w:szCs w:val="22"/>
        </w:rPr>
      </w:pPr>
      <w:r>
        <w:rPr>
          <w:rFonts w:ascii="Calibri" w:eastAsia="Calibri" w:hAnsi="Calibri" w:cs="Calibri"/>
          <w:b/>
          <w:color w:val="000000"/>
          <w:sz w:val="22"/>
          <w:szCs w:val="22"/>
        </w:rPr>
        <w:t>1.- OBJETO DE LA LICITACIÓN.-</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Pr="00F51D96">
        <w:rPr>
          <w:rFonts w:ascii="Calibri" w:eastAsia="Calibri" w:hAnsi="Calibri" w:cs="Calibri"/>
          <w:color w:val="auto"/>
          <w:sz w:val="22"/>
          <w:szCs w:val="22"/>
        </w:rPr>
        <w:tab/>
      </w:r>
      <w:r w:rsidRPr="00F51D96">
        <w:rPr>
          <w:rFonts w:ascii="Calibri" w:eastAsia="Calibri" w:hAnsi="Calibri" w:cs="Calibri"/>
          <w:color w:val="auto"/>
          <w:sz w:val="22"/>
          <w:szCs w:val="22"/>
        </w:rPr>
        <w:tab/>
      </w:r>
      <w:r w:rsidRPr="00F51D96">
        <w:rPr>
          <w:rFonts w:ascii="Calibri" w:eastAsia="Calibri" w:hAnsi="Calibri" w:cs="Calibri"/>
          <w:color w:val="auto"/>
          <w:sz w:val="22"/>
          <w:szCs w:val="22"/>
        </w:rPr>
        <w:tab/>
        <w:t xml:space="preserve">                      El Comando General de la Armada llama a Licitación Abreviada Nº </w:t>
      </w:r>
      <w:r w:rsidR="00F51D96" w:rsidRPr="00F51D96">
        <w:rPr>
          <w:rFonts w:ascii="Calibri" w:eastAsia="Calibri" w:hAnsi="Calibri" w:cs="Calibri"/>
          <w:color w:val="auto"/>
          <w:sz w:val="22"/>
          <w:szCs w:val="22"/>
        </w:rPr>
        <w:t>53</w:t>
      </w:r>
      <w:r w:rsidRPr="00F51D96">
        <w:rPr>
          <w:rFonts w:ascii="Calibri" w:eastAsia="Calibri" w:hAnsi="Calibri" w:cs="Calibri"/>
          <w:color w:val="auto"/>
          <w:sz w:val="22"/>
          <w:szCs w:val="22"/>
        </w:rPr>
        <w:t>/20</w:t>
      </w:r>
      <w:r w:rsidR="00F51D96" w:rsidRPr="00F51D96">
        <w:rPr>
          <w:rFonts w:ascii="Calibri" w:eastAsia="Calibri" w:hAnsi="Calibri" w:cs="Calibri"/>
          <w:color w:val="auto"/>
          <w:sz w:val="22"/>
          <w:szCs w:val="22"/>
        </w:rPr>
        <w:t>20</w:t>
      </w:r>
      <w:r w:rsidRPr="00F51D96">
        <w:rPr>
          <w:rFonts w:ascii="Calibri" w:eastAsia="Calibri" w:hAnsi="Calibri" w:cs="Calibri"/>
          <w:color w:val="auto"/>
          <w:sz w:val="22"/>
          <w:szCs w:val="22"/>
        </w:rPr>
        <w:t xml:space="preserve"> “</w:t>
      </w:r>
      <w:r w:rsidR="00F51D96" w:rsidRPr="00F51D96">
        <w:rPr>
          <w:rFonts w:ascii="Calibri" w:eastAsia="Calibri" w:hAnsi="Calibri" w:cs="Calibri"/>
          <w:b/>
          <w:color w:val="auto"/>
          <w:sz w:val="22"/>
          <w:szCs w:val="22"/>
        </w:rPr>
        <w:t>ADQUISICIÓN DE INSUMOS INFORMÁTICOS</w:t>
      </w:r>
      <w:r w:rsidRPr="00F51D96">
        <w:rPr>
          <w:rFonts w:ascii="Calibri" w:eastAsia="Calibri" w:hAnsi="Calibri" w:cs="Calibri"/>
          <w:color w:val="auto"/>
          <w:sz w:val="22"/>
          <w:szCs w:val="22"/>
        </w:rPr>
        <w:t xml:space="preserve">” </w:t>
      </w:r>
      <w:r>
        <w:rPr>
          <w:rFonts w:ascii="Calibri" w:eastAsia="Calibri" w:hAnsi="Calibri" w:cs="Calibri"/>
          <w:sz w:val="22"/>
          <w:szCs w:val="22"/>
        </w:rPr>
        <w:t>las especificaciones de los objetos solicitados se hallan descriptas en el Anexo Único adjunto a este Pliego integrándolo.-</w:t>
      </w:r>
    </w:p>
    <w:p w:rsidR="00CA2AC3" w:rsidRDefault="00F7706F">
      <w:pPr>
        <w:spacing w:line="360" w:lineRule="auto"/>
        <w:jc w:val="both"/>
        <w:rPr>
          <w:rFonts w:ascii="Calibri" w:eastAsia="Calibri" w:hAnsi="Calibri" w:cs="Calibri"/>
          <w:sz w:val="22"/>
          <w:szCs w:val="22"/>
        </w:rPr>
      </w:pPr>
      <w:r>
        <w:rPr>
          <w:rFonts w:ascii="Calibri" w:eastAsia="Calibri" w:hAnsi="Calibri" w:cs="Calibri"/>
          <w:b/>
          <w:sz w:val="22"/>
          <w:szCs w:val="22"/>
        </w:rPr>
        <w:t>2.- ADQUISICIÓN DE PLIEGOS.-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sidR="00264B25">
        <w:rPr>
          <w:rFonts w:ascii="Calibri" w:eastAsia="Calibri" w:hAnsi="Calibri" w:cs="Calibri"/>
          <w:b/>
          <w:sz w:val="22"/>
          <w:szCs w:val="22"/>
        </w:rPr>
        <w:t xml:space="preserve">            </w:t>
      </w:r>
      <w:r>
        <w:rPr>
          <w:rFonts w:ascii="Calibri" w:eastAsia="Calibri" w:hAnsi="Calibri" w:cs="Calibri"/>
          <w:sz w:val="22"/>
          <w:szCs w:val="22"/>
        </w:rPr>
        <w:t xml:space="preserve">Los Pliegos se pondrán de manifiesto en la página web de Compras Estatales: </w:t>
      </w:r>
      <w:hyperlink r:id="rId10">
        <w:r>
          <w:rPr>
            <w:rFonts w:ascii="Calibri" w:eastAsia="Calibri" w:hAnsi="Calibri" w:cs="Calibri"/>
            <w:b/>
            <w:color w:val="0000FF"/>
            <w:sz w:val="22"/>
            <w:szCs w:val="22"/>
            <w:u w:val="single"/>
          </w:rPr>
          <w:t>www.comprasestatales.gub.uy</w:t>
        </w:r>
      </w:hyperlink>
      <w:r>
        <w:rPr>
          <w:rFonts w:ascii="Calibri" w:eastAsia="Calibri" w:hAnsi="Calibri" w:cs="Calibri"/>
          <w:sz w:val="22"/>
          <w:szCs w:val="22"/>
        </w:rPr>
        <w:t xml:space="preserve"> .</w:t>
      </w:r>
    </w:p>
    <w:p w:rsidR="00CA2AC3" w:rsidRDefault="00F7706F">
      <w:pPr>
        <w:spacing w:line="360" w:lineRule="auto"/>
        <w:jc w:val="both"/>
        <w:rPr>
          <w:rFonts w:ascii="Calibri" w:eastAsia="Calibri" w:hAnsi="Calibri" w:cs="Calibri"/>
          <w:sz w:val="22"/>
          <w:szCs w:val="22"/>
        </w:rPr>
      </w:pPr>
      <w:r>
        <w:rPr>
          <w:rFonts w:ascii="Calibri" w:eastAsia="Calibri" w:hAnsi="Calibri" w:cs="Calibri"/>
          <w:b/>
          <w:sz w:val="22"/>
          <w:szCs w:val="22"/>
        </w:rPr>
        <w:t>3.- RECEPCIÓN Y APERTURA DE LAS OFERTAS.-</w:t>
      </w:r>
    </w:p>
    <w:p w:rsidR="00CA2AC3" w:rsidRDefault="00F7706F">
      <w:pPr>
        <w:spacing w:line="360" w:lineRule="auto"/>
        <w:jc w:val="both"/>
      </w:pPr>
      <w:r>
        <w:rPr>
          <w:rFonts w:ascii="Calibri" w:eastAsia="Calibri" w:hAnsi="Calibri" w:cs="Calibri"/>
          <w:b/>
          <w:sz w:val="22"/>
          <w:szCs w:val="22"/>
        </w:rPr>
        <w:t>3.1.-</w:t>
      </w:r>
      <w:r>
        <w:rPr>
          <w:rFonts w:ascii="Calibri" w:eastAsia="Calibri" w:hAnsi="Calibri" w:cs="Calibri"/>
          <w:color w:val="000000"/>
          <w:sz w:val="22"/>
          <w:szCs w:val="22"/>
        </w:rPr>
        <w:t xml:space="preserve"> La apertura de ofertas será exclusivamente electrónica el </w:t>
      </w:r>
      <w:r w:rsidRPr="006250D0">
        <w:rPr>
          <w:rFonts w:ascii="Calibri" w:eastAsia="Calibri" w:hAnsi="Calibri" w:cs="Calibri"/>
          <w:color w:val="auto"/>
          <w:sz w:val="22"/>
          <w:szCs w:val="22"/>
        </w:rPr>
        <w:t xml:space="preserve">día </w:t>
      </w:r>
      <w:r w:rsidR="00B63C8C">
        <w:rPr>
          <w:rFonts w:ascii="Calibri" w:eastAsia="Calibri" w:hAnsi="Calibri" w:cs="Calibri"/>
          <w:color w:val="auto"/>
          <w:sz w:val="22"/>
          <w:szCs w:val="22"/>
        </w:rPr>
        <w:t>5</w:t>
      </w:r>
      <w:r w:rsidRPr="00F1437F">
        <w:rPr>
          <w:rFonts w:ascii="Calibri" w:eastAsia="Calibri" w:hAnsi="Calibri" w:cs="Calibri"/>
          <w:color w:val="auto"/>
          <w:sz w:val="22"/>
          <w:szCs w:val="22"/>
        </w:rPr>
        <w:t xml:space="preserve"> de</w:t>
      </w:r>
      <w:r w:rsidR="00B63C8C">
        <w:rPr>
          <w:rFonts w:ascii="Calibri" w:eastAsia="Calibri" w:hAnsi="Calibri" w:cs="Calibri"/>
          <w:color w:val="auto"/>
          <w:sz w:val="22"/>
          <w:szCs w:val="22"/>
        </w:rPr>
        <w:t xml:space="preserve"> Agosto</w:t>
      </w:r>
      <w:r w:rsidR="00F51D96" w:rsidRPr="006250D0">
        <w:rPr>
          <w:rFonts w:ascii="Calibri" w:eastAsia="Calibri" w:hAnsi="Calibri" w:cs="Calibri"/>
          <w:color w:val="auto"/>
          <w:sz w:val="22"/>
          <w:szCs w:val="22"/>
        </w:rPr>
        <w:t xml:space="preserve"> de 2020</w:t>
      </w:r>
      <w:r w:rsidRPr="006250D0">
        <w:rPr>
          <w:rFonts w:ascii="Calibri" w:eastAsia="Calibri" w:hAnsi="Calibri" w:cs="Calibri"/>
          <w:color w:val="auto"/>
          <w:sz w:val="22"/>
          <w:szCs w:val="22"/>
        </w:rPr>
        <w:t xml:space="preserve"> a la hora</w:t>
      </w:r>
      <w:r w:rsidR="00B63C8C">
        <w:rPr>
          <w:rFonts w:ascii="Calibri" w:eastAsia="Calibri" w:hAnsi="Calibri" w:cs="Calibri"/>
          <w:color w:val="auto"/>
          <w:sz w:val="22"/>
          <w:szCs w:val="22"/>
        </w:rPr>
        <w:t xml:space="preserve"> </w:t>
      </w:r>
      <w:r w:rsidRPr="006250D0">
        <w:rPr>
          <w:rFonts w:ascii="Calibri" w:eastAsia="Calibri" w:hAnsi="Calibri" w:cs="Calibri"/>
          <w:color w:val="auto"/>
          <w:sz w:val="22"/>
          <w:szCs w:val="22"/>
        </w:rPr>
        <w:t>10:00</w:t>
      </w:r>
      <w:r w:rsidRPr="006250D0">
        <w:rPr>
          <w:rFonts w:ascii="Calibri" w:eastAsia="Calibri" w:hAnsi="Calibri" w:cs="Calibri"/>
          <w:b/>
          <w:color w:val="auto"/>
          <w:sz w:val="22"/>
          <w:szCs w:val="22"/>
        </w:rPr>
        <w:t>.</w:t>
      </w:r>
      <w:bookmarkStart w:id="0" w:name="_GoBack"/>
      <w:bookmarkEnd w:id="0"/>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3.2.-</w:t>
      </w:r>
      <w:r>
        <w:rPr>
          <w:rFonts w:ascii="Calibri" w:eastAsia="Calibri" w:hAnsi="Calibri" w:cs="Calibri"/>
          <w:color w:val="000000"/>
          <w:sz w:val="22"/>
          <w:szCs w:val="22"/>
        </w:rPr>
        <w:t xml:space="preserve"> Las ofertas serán exclusivamente ingresadas en línea a través de la plataforma de la Agencia de Compras y Contrataciones del Estado (ACCE), según las características requeridas para cada producto. </w:t>
      </w:r>
    </w:p>
    <w:p w:rsidR="00CA2AC3" w:rsidRDefault="00F7706F">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Se podrá presentar una propuesta que contendrá la oferta general y la oferta particular (por separado o en conjunto) con todo los datos que se detallan en los numerales 4 y 5 del presente pliego.-</w:t>
      </w:r>
    </w:p>
    <w:p w:rsidR="00CA2AC3" w:rsidRDefault="00F7706F">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Además se podrá adjuntar fotos, folletos catálogos o establecer sitio web donde surjan las características del objeto cotizado, en formatos PDF, TXT, RTF, DOC, DOCX, XLS, XLSX, ODT, ODS, ZIP o RAR.</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En caso de no especificarse algún punto mencionado en el Art. 4 y 5 que proceden, se entenderá que se acepta el presente Pliego en su totalidad.</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Los archivos adjuntos deberán estar debidamente escaneados en formato DOCUMENTO y NO como FOTO.</w:t>
      </w:r>
    </w:p>
    <w:p w:rsidR="00CA2AC3" w:rsidRDefault="00F7706F">
      <w:pPr>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color w:val="000000"/>
          <w:sz w:val="22"/>
          <w:szCs w:val="22"/>
        </w:rPr>
      </w:pPr>
      <w:r>
        <w:rPr>
          <w:rFonts w:ascii="Calibri" w:eastAsia="Calibri" w:hAnsi="Calibri" w:cs="Calibri"/>
          <w:b/>
          <w:sz w:val="22"/>
          <w:szCs w:val="22"/>
        </w:rPr>
        <w:t>EN CASO DE EXISTIR DISCREPANCIA ENTRE LA COTIZACIÓN EN LÍNEA Y EL ARCHIVO ADJUNTO SE TENDRÁ EN CUENTA LA COTIZACIÓN EN LÍNEA.-</w:t>
      </w:r>
    </w:p>
    <w:p w:rsidR="00CA2AC3" w:rsidRDefault="00F7706F">
      <w:pPr>
        <w:spacing w:line="360" w:lineRule="auto"/>
        <w:jc w:val="both"/>
        <w:rPr>
          <w:rFonts w:ascii="Calibri" w:eastAsia="Calibri" w:hAnsi="Calibri" w:cs="Calibri"/>
          <w:b/>
          <w:color w:val="000000"/>
          <w:sz w:val="22"/>
          <w:szCs w:val="22"/>
        </w:rPr>
      </w:pPr>
      <w:r>
        <w:rPr>
          <w:rFonts w:ascii="Calibri" w:eastAsia="Calibri" w:hAnsi="Calibri" w:cs="Calibri"/>
          <w:b/>
          <w:sz w:val="22"/>
          <w:szCs w:val="22"/>
        </w:rPr>
        <w:t>3.3.-</w:t>
      </w:r>
      <w:r>
        <w:rPr>
          <w:rFonts w:ascii="Calibri" w:eastAsia="Calibri" w:hAnsi="Calibri" w:cs="Calibri"/>
          <w:sz w:val="22"/>
          <w:szCs w:val="22"/>
        </w:rPr>
        <w:t xml:space="preserve"> Abierto el acto de apertura no podrá introducirse modificación alguna en las propuestas. </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4.- OFERTA GENERAL. </w:t>
      </w:r>
      <w:r>
        <w:rPr>
          <w:rFonts w:ascii="Calibri" w:eastAsia="Calibri" w:hAnsi="Calibri" w:cs="Calibri"/>
          <w:b/>
          <w:color w:val="000000"/>
          <w:sz w:val="22"/>
          <w:szCs w:val="22"/>
          <w:u w:val="single"/>
        </w:rPr>
        <w:t>CONTENIDO:</w:t>
      </w:r>
    </w:p>
    <w:p w:rsidR="00CA2AC3" w:rsidRDefault="00F7706F">
      <w:pPr>
        <w:numPr>
          <w:ilvl w:val="0"/>
          <w:numId w:val="2"/>
        </w:numPr>
        <w:spacing w:line="360" w:lineRule="auto"/>
        <w:jc w:val="both"/>
      </w:pPr>
      <w:r>
        <w:rPr>
          <w:rFonts w:ascii="Calibri" w:eastAsia="Calibri" w:hAnsi="Calibri" w:cs="Calibri"/>
          <w:color w:val="000000"/>
          <w:sz w:val="22"/>
          <w:szCs w:val="22"/>
        </w:rPr>
        <w:t>Los datos individualizantes del oferente.-</w:t>
      </w:r>
    </w:p>
    <w:p w:rsidR="00CA2AC3" w:rsidRDefault="00F7706F">
      <w:pPr>
        <w:numPr>
          <w:ilvl w:val="0"/>
          <w:numId w:val="2"/>
        </w:numPr>
        <w:spacing w:line="360" w:lineRule="auto"/>
        <w:jc w:val="both"/>
      </w:pPr>
      <w:r>
        <w:rPr>
          <w:rFonts w:ascii="Calibri" w:eastAsia="Calibri" w:hAnsi="Calibri" w:cs="Calibri"/>
          <w:color w:val="000000"/>
          <w:sz w:val="22"/>
          <w:szCs w:val="22"/>
        </w:rPr>
        <w:t>Expresa constancia de que está capacitado para contratar con la Administración (artículo 46 TOCAF), en caso de omisión se entenderá que ajusta el pliego en su totalidad.-</w:t>
      </w:r>
    </w:p>
    <w:p w:rsidR="00CA2AC3" w:rsidRDefault="00F7706F">
      <w:pPr>
        <w:numPr>
          <w:ilvl w:val="0"/>
          <w:numId w:val="2"/>
        </w:numPr>
        <w:spacing w:line="360" w:lineRule="auto"/>
        <w:jc w:val="both"/>
      </w:pPr>
      <w:r>
        <w:rPr>
          <w:rFonts w:ascii="Calibri" w:eastAsia="Calibri" w:hAnsi="Calibri" w:cs="Calibri"/>
          <w:color w:val="000000"/>
          <w:sz w:val="22"/>
          <w:szCs w:val="22"/>
        </w:rPr>
        <w:t>COTIZACIÓN: de acuerdo a lo establecido en el artículo 12.-</w:t>
      </w:r>
    </w:p>
    <w:p w:rsidR="00CA2AC3" w:rsidRDefault="00F7706F">
      <w:pPr>
        <w:numPr>
          <w:ilvl w:val="0"/>
          <w:numId w:val="2"/>
        </w:numPr>
        <w:spacing w:line="360" w:lineRule="auto"/>
        <w:jc w:val="both"/>
      </w:pPr>
      <w:r>
        <w:rPr>
          <w:rFonts w:ascii="Calibri" w:eastAsia="Calibri" w:hAnsi="Calibri" w:cs="Calibri"/>
          <w:color w:val="000000"/>
          <w:sz w:val="22"/>
          <w:szCs w:val="22"/>
        </w:rPr>
        <w:t xml:space="preserve">PLAZO DE ENTREGA: de acuerdo a </w:t>
      </w:r>
      <w:r w:rsidR="00D918BC">
        <w:rPr>
          <w:rFonts w:ascii="Calibri" w:eastAsia="Calibri" w:hAnsi="Calibri" w:cs="Calibri"/>
          <w:color w:val="000000"/>
          <w:sz w:val="22"/>
          <w:szCs w:val="22"/>
        </w:rPr>
        <w:t>lo establecido en el artículo 16</w:t>
      </w:r>
      <w:r>
        <w:rPr>
          <w:rFonts w:ascii="Calibri" w:eastAsia="Calibri" w:hAnsi="Calibri" w:cs="Calibri"/>
          <w:color w:val="000000"/>
          <w:sz w:val="22"/>
          <w:szCs w:val="22"/>
        </w:rPr>
        <w:t>.-</w:t>
      </w:r>
    </w:p>
    <w:p w:rsidR="00CA2AC3" w:rsidRDefault="00F7706F">
      <w:pPr>
        <w:numPr>
          <w:ilvl w:val="0"/>
          <w:numId w:val="2"/>
        </w:numPr>
        <w:spacing w:line="360" w:lineRule="auto"/>
        <w:jc w:val="both"/>
      </w:pPr>
      <w:r>
        <w:rPr>
          <w:rFonts w:ascii="Calibri" w:eastAsia="Calibri" w:hAnsi="Calibri" w:cs="Calibri"/>
          <w:color w:val="000000"/>
          <w:sz w:val="22"/>
          <w:szCs w:val="22"/>
        </w:rPr>
        <w:t>MANT</w:t>
      </w:r>
      <w:r w:rsidR="006250D0">
        <w:rPr>
          <w:rFonts w:ascii="Calibri" w:eastAsia="Calibri" w:hAnsi="Calibri" w:cs="Calibri"/>
          <w:color w:val="000000"/>
          <w:sz w:val="22"/>
          <w:szCs w:val="22"/>
        </w:rPr>
        <w:t>ENIMIENTO DE OFERTA: de acuerdo</w:t>
      </w:r>
      <w:r>
        <w:rPr>
          <w:rFonts w:ascii="Calibri" w:eastAsia="Calibri" w:hAnsi="Calibri" w:cs="Calibri"/>
          <w:color w:val="000000"/>
          <w:sz w:val="22"/>
          <w:szCs w:val="22"/>
        </w:rPr>
        <w:t xml:space="preserve"> a </w:t>
      </w:r>
      <w:r w:rsidR="00D918BC">
        <w:rPr>
          <w:rFonts w:ascii="Calibri" w:eastAsia="Calibri" w:hAnsi="Calibri" w:cs="Calibri"/>
          <w:color w:val="000000"/>
          <w:sz w:val="22"/>
          <w:szCs w:val="22"/>
        </w:rPr>
        <w:t>lo establecido en el artículo 13</w:t>
      </w:r>
      <w:r>
        <w:rPr>
          <w:rFonts w:ascii="Calibri" w:eastAsia="Calibri" w:hAnsi="Calibri" w:cs="Calibri"/>
          <w:color w:val="000000"/>
          <w:sz w:val="22"/>
          <w:szCs w:val="22"/>
        </w:rPr>
        <w:t>.-</w:t>
      </w:r>
    </w:p>
    <w:p w:rsidR="00CA2AC3" w:rsidRPr="006250D0" w:rsidRDefault="00F7706F">
      <w:pPr>
        <w:numPr>
          <w:ilvl w:val="0"/>
          <w:numId w:val="2"/>
        </w:numPr>
        <w:spacing w:line="360" w:lineRule="auto"/>
        <w:jc w:val="both"/>
        <w:rPr>
          <w:color w:val="auto"/>
        </w:rPr>
      </w:pPr>
      <w:r>
        <w:rPr>
          <w:rFonts w:ascii="Calibri" w:eastAsia="Calibri" w:hAnsi="Calibri" w:cs="Calibri"/>
          <w:color w:val="000000"/>
          <w:sz w:val="22"/>
          <w:szCs w:val="22"/>
        </w:rPr>
        <w:t xml:space="preserve">FORMA </w:t>
      </w:r>
      <w:r w:rsidRPr="006250D0">
        <w:rPr>
          <w:rFonts w:ascii="Calibri" w:eastAsia="Calibri" w:hAnsi="Calibri" w:cs="Calibri"/>
          <w:color w:val="auto"/>
          <w:sz w:val="22"/>
          <w:szCs w:val="22"/>
        </w:rPr>
        <w:t xml:space="preserve">DE PAGO: de acuerdo a </w:t>
      </w:r>
      <w:r w:rsidR="00D918BC">
        <w:rPr>
          <w:rFonts w:ascii="Calibri" w:eastAsia="Calibri" w:hAnsi="Calibri" w:cs="Calibri"/>
          <w:color w:val="auto"/>
          <w:sz w:val="22"/>
          <w:szCs w:val="22"/>
        </w:rPr>
        <w:t>lo establecido en el artículo 21</w:t>
      </w:r>
      <w:r w:rsidRPr="006250D0">
        <w:rPr>
          <w:rFonts w:ascii="Calibri" w:eastAsia="Calibri" w:hAnsi="Calibri" w:cs="Calibri"/>
          <w:color w:val="auto"/>
          <w:sz w:val="22"/>
          <w:szCs w:val="22"/>
        </w:rPr>
        <w:t>.-</w:t>
      </w:r>
    </w:p>
    <w:p w:rsidR="00CA2AC3" w:rsidRPr="006250D0" w:rsidRDefault="00F7706F">
      <w:pPr>
        <w:numPr>
          <w:ilvl w:val="0"/>
          <w:numId w:val="2"/>
        </w:numPr>
        <w:spacing w:line="360" w:lineRule="auto"/>
        <w:jc w:val="both"/>
        <w:rPr>
          <w:color w:val="auto"/>
        </w:rPr>
      </w:pPr>
      <w:r w:rsidRPr="006250D0">
        <w:rPr>
          <w:rFonts w:ascii="Calibri" w:eastAsia="Calibri" w:hAnsi="Calibri" w:cs="Calibri"/>
          <w:b/>
          <w:color w:val="auto"/>
          <w:sz w:val="22"/>
          <w:szCs w:val="22"/>
        </w:rPr>
        <w:t xml:space="preserve">GARANTÍA: Se deberá establecer la garantía que tienen los productos ofertados y el plazo que abarca la misma </w:t>
      </w:r>
      <w:r w:rsidR="00587203">
        <w:rPr>
          <w:rFonts w:ascii="Calibri" w:eastAsia="Calibri" w:hAnsi="Calibri" w:cs="Calibri"/>
          <w:b/>
          <w:color w:val="auto"/>
          <w:sz w:val="22"/>
          <w:szCs w:val="22"/>
        </w:rPr>
        <w:t>no podrá ser inferior a sesenta (60</w:t>
      </w:r>
      <w:r w:rsidR="006250D0" w:rsidRPr="006250D0">
        <w:rPr>
          <w:rFonts w:ascii="Calibri" w:eastAsia="Calibri" w:hAnsi="Calibri" w:cs="Calibri"/>
          <w:b/>
          <w:color w:val="auto"/>
          <w:sz w:val="22"/>
          <w:szCs w:val="22"/>
        </w:rPr>
        <w:t>) días corridos.</w:t>
      </w:r>
      <w:r w:rsidR="00587203">
        <w:rPr>
          <w:rFonts w:ascii="Calibri" w:eastAsia="Calibri" w:hAnsi="Calibri" w:cs="Calibri"/>
          <w:b/>
          <w:color w:val="auto"/>
          <w:sz w:val="22"/>
          <w:szCs w:val="22"/>
        </w:rPr>
        <w:t xml:space="preserve"> En caso de omisión de establecer el plazo, se entenderá que opera el mínimo de garantía de 60 días</w:t>
      </w:r>
      <w:r w:rsidRPr="006250D0">
        <w:rPr>
          <w:rFonts w:ascii="Calibri" w:eastAsia="Calibri" w:hAnsi="Calibri" w:cs="Calibri"/>
          <w:b/>
          <w:color w:val="auto"/>
          <w:sz w:val="22"/>
          <w:szCs w:val="22"/>
        </w:rPr>
        <w:t>.-</w:t>
      </w:r>
    </w:p>
    <w:p w:rsidR="00CA2AC3" w:rsidRDefault="00F7706F">
      <w:pPr>
        <w:spacing w:line="360" w:lineRule="auto"/>
        <w:jc w:val="both"/>
        <w:rPr>
          <w:rFonts w:ascii="Calibri" w:eastAsia="Calibri" w:hAnsi="Calibri" w:cs="Calibri"/>
          <w:color w:val="000000"/>
          <w:sz w:val="22"/>
          <w:szCs w:val="22"/>
          <w:u w:val="single"/>
        </w:rPr>
      </w:pPr>
      <w:r>
        <w:rPr>
          <w:rFonts w:ascii="Calibri" w:eastAsia="Calibri" w:hAnsi="Calibri" w:cs="Calibri"/>
          <w:b/>
          <w:color w:val="000000"/>
          <w:sz w:val="22"/>
          <w:szCs w:val="22"/>
        </w:rPr>
        <w:t>5.- OFERTA PARTICULAR.-</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u w:val="single"/>
        </w:rPr>
        <w:t>CONTENIDO</w:t>
      </w:r>
      <w:r>
        <w:rPr>
          <w:rFonts w:ascii="Calibri" w:eastAsia="Calibri" w:hAnsi="Calibri" w:cs="Calibri"/>
          <w:color w:val="000000"/>
          <w:sz w:val="22"/>
          <w:szCs w:val="22"/>
          <w:u w:val="single"/>
        </w:rPr>
        <w:t>:</w:t>
      </w:r>
    </w:p>
    <w:p w:rsidR="00CA2AC3" w:rsidRDefault="00F7706F">
      <w:pPr>
        <w:numPr>
          <w:ilvl w:val="0"/>
          <w:numId w:val="2"/>
        </w:numPr>
        <w:spacing w:line="360" w:lineRule="auto"/>
        <w:jc w:val="both"/>
      </w:pPr>
      <w:r>
        <w:rPr>
          <w:rFonts w:ascii="Calibri" w:eastAsia="Calibri" w:hAnsi="Calibri" w:cs="Calibri"/>
          <w:color w:val="000000"/>
          <w:sz w:val="22"/>
          <w:szCs w:val="22"/>
        </w:rPr>
        <w:t>los ítems cotizados.-</w:t>
      </w:r>
    </w:p>
    <w:p w:rsidR="00CA2AC3" w:rsidRDefault="00F7706F">
      <w:pPr>
        <w:numPr>
          <w:ilvl w:val="0"/>
          <w:numId w:val="2"/>
        </w:numPr>
        <w:spacing w:line="360" w:lineRule="auto"/>
        <w:jc w:val="both"/>
      </w:pPr>
      <w:r>
        <w:rPr>
          <w:rFonts w:ascii="Calibri" w:eastAsia="Calibri" w:hAnsi="Calibri" w:cs="Calibri"/>
          <w:color w:val="000000"/>
          <w:sz w:val="22"/>
          <w:szCs w:val="22"/>
        </w:rPr>
        <w:t>monto total de la oferta.-</w:t>
      </w:r>
    </w:p>
    <w:p w:rsidR="00CA2AC3" w:rsidRDefault="00F7706F">
      <w:pPr>
        <w:numPr>
          <w:ilvl w:val="0"/>
          <w:numId w:val="2"/>
        </w:numPr>
        <w:spacing w:line="360" w:lineRule="auto"/>
        <w:jc w:val="both"/>
      </w:pPr>
      <w:r>
        <w:rPr>
          <w:rFonts w:ascii="Calibri" w:eastAsia="Calibri" w:hAnsi="Calibri" w:cs="Calibri"/>
          <w:color w:val="000000"/>
          <w:sz w:val="22"/>
          <w:szCs w:val="22"/>
        </w:rPr>
        <w:t>condiciones específicas de la o</w:t>
      </w:r>
      <w:r w:rsidR="0057186E">
        <w:rPr>
          <w:rFonts w:ascii="Calibri" w:eastAsia="Calibri" w:hAnsi="Calibri" w:cs="Calibri"/>
          <w:color w:val="000000"/>
          <w:sz w:val="22"/>
          <w:szCs w:val="22"/>
        </w:rPr>
        <w:t>ferta: precio unitario, marca y</w:t>
      </w:r>
      <w:r>
        <w:rPr>
          <w:rFonts w:ascii="Calibri" w:eastAsia="Calibri" w:hAnsi="Calibri" w:cs="Calibri"/>
          <w:color w:val="000000"/>
          <w:sz w:val="22"/>
          <w:szCs w:val="22"/>
        </w:rPr>
        <w:t xml:space="preserve"> origen.-</w:t>
      </w:r>
    </w:p>
    <w:p w:rsidR="00CA2AC3" w:rsidRDefault="00F7706F">
      <w:pPr>
        <w:spacing w:line="360" w:lineRule="auto"/>
        <w:jc w:val="both"/>
        <w:rPr>
          <w:rFonts w:ascii="Calibri" w:eastAsia="Calibri" w:hAnsi="Calibri" w:cs="Calibri"/>
          <w:sz w:val="22"/>
          <w:szCs w:val="22"/>
        </w:rPr>
      </w:pPr>
      <w:r>
        <w:rPr>
          <w:rFonts w:ascii="Calibri" w:eastAsia="Calibri" w:hAnsi="Calibri" w:cs="Calibri"/>
          <w:b/>
          <w:color w:val="000000"/>
          <w:sz w:val="22"/>
          <w:szCs w:val="22"/>
        </w:rPr>
        <w:lastRenderedPageBreak/>
        <w:t xml:space="preserve">6.- NORMAS APLICABLES.- </w:t>
      </w:r>
      <w:r>
        <w:rPr>
          <w:rFonts w:ascii="Calibri" w:eastAsia="Calibri" w:hAnsi="Calibri" w:cs="Calibr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1">
        <w:r>
          <w:rPr>
            <w:rFonts w:ascii="Calibri" w:eastAsia="Calibri" w:hAnsi="Calibri" w:cs="Calibri"/>
            <w:color w:val="0000FF"/>
            <w:sz w:val="22"/>
            <w:szCs w:val="22"/>
            <w:u w:val="single"/>
          </w:rPr>
          <w:t>http://www.comprasestatales.gub.uy/ModelosPliegos/Condiciones/PliegoUnico.rtf</w:t>
        </w:r>
      </w:hyperlink>
      <w:r>
        <w:rPr>
          <w:rFonts w:ascii="Calibri" w:eastAsia="Calibri" w:hAnsi="Calibri" w:cs="Calibri"/>
          <w:b/>
          <w:color w:val="000000"/>
          <w:sz w:val="22"/>
          <w:szCs w:val="22"/>
        </w:rPr>
        <w:t>,</w:t>
      </w:r>
      <w:r>
        <w:rPr>
          <w:rFonts w:ascii="Calibri" w:eastAsia="Calibri" w:hAnsi="Calibri" w:cs="Calibri"/>
          <w:color w:val="000000"/>
          <w:sz w:val="22"/>
          <w:szCs w:val="22"/>
        </w:rPr>
        <w:t xml:space="preserve">en adelante </w:t>
      </w:r>
      <w:r>
        <w:rPr>
          <w:rFonts w:ascii="Calibri" w:eastAsia="Calibri" w:hAnsi="Calibri" w:cs="Calibri"/>
          <w:sz w:val="22"/>
          <w:szCs w:val="22"/>
        </w:rPr>
        <w:t>“Pliego General” (Decreto Nº 131/2014)</w:t>
      </w:r>
      <w:r>
        <w:rPr>
          <w:rFonts w:ascii="Calibri" w:eastAsia="Calibri" w:hAnsi="Calibri" w:cs="Calibr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CA2AC3" w:rsidRDefault="00F7706F">
      <w:pPr>
        <w:spacing w:line="360" w:lineRule="auto"/>
        <w:jc w:val="both"/>
        <w:rPr>
          <w:rFonts w:ascii="Calibri" w:eastAsia="Calibri" w:hAnsi="Calibri" w:cs="Calibri"/>
          <w:sz w:val="22"/>
          <w:szCs w:val="22"/>
        </w:rPr>
      </w:pPr>
      <w:r>
        <w:rPr>
          <w:rFonts w:ascii="Calibri" w:eastAsia="Calibri" w:hAnsi="Calibri" w:cs="Calibri"/>
          <w:b/>
          <w:sz w:val="22"/>
          <w:szCs w:val="22"/>
        </w:rPr>
        <w:t>7.- CONSULTAS Y ACLARACIONES.-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7.1.- </w:t>
      </w:r>
      <w:r>
        <w:rPr>
          <w:rFonts w:ascii="Calibri" w:eastAsia="Calibri" w:hAnsi="Calibri" w:cs="Calibri"/>
          <w:color w:val="000000"/>
          <w:sz w:val="22"/>
          <w:szCs w:val="22"/>
        </w:rPr>
        <w:t>Las consultas sobre especificaciones, características de los objetos licitados, pedidos de aclaraciones y trámites administrativos, podrán formularse hasta cuarenta y ocho (48) horas antes de la fecha establecida para el acto de apertura de las ofertas. Vencido dicho término la Administración no estará obligada a proporcionar datos aclaratorios.-</w:t>
      </w:r>
    </w:p>
    <w:p w:rsidR="00CA2AC3" w:rsidRDefault="00F7706F">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7.2.-</w:t>
      </w:r>
      <w:r>
        <w:rPr>
          <w:rFonts w:ascii="Calibri" w:eastAsia="Calibri" w:hAnsi="Calibri" w:cs="Calibri"/>
          <w:color w:val="000000"/>
          <w:sz w:val="22"/>
          <w:szCs w:val="22"/>
        </w:rPr>
        <w:t xml:space="preserve">  Las consultas deberán formularse  ante la Unidad Centralizada de Compras de la Armada (UCCAR), ubicado en 25 de Mayo 440 esq. Misiones telefax 2915 10 70 / Teléfono: 2915 10 70, en el horario de 08:30 a 12:30 de lunes a viernes todos los días hábiles, por escrito ante la Secretaría del referido Servicio, vía mail a </w:t>
      </w:r>
      <w:hyperlink r:id="rId12" w:history="1">
        <w:r w:rsidRPr="0057186E">
          <w:rPr>
            <w:rStyle w:val="Hipervnculo"/>
            <w:rFonts w:ascii="Calibri" w:eastAsia="Calibri" w:hAnsi="Calibri" w:cs="Calibri"/>
          </w:rPr>
          <w:t>uccar_compras</w:t>
        </w:r>
        <w:r w:rsidR="0057186E" w:rsidRPr="0057186E">
          <w:rPr>
            <w:rStyle w:val="Hipervnculo"/>
          </w:rPr>
          <w:t>12</w:t>
        </w:r>
        <w:r w:rsidRPr="0057186E">
          <w:rPr>
            <w:rStyle w:val="Hipervnculo"/>
            <w:rFonts w:ascii="Calibri" w:eastAsia="Calibri" w:hAnsi="Calibri" w:cs="Calibri"/>
          </w:rPr>
          <w:t>@armada.mil.uy</w:t>
        </w:r>
      </w:hyperlink>
      <w:r>
        <w:rPr>
          <w:rFonts w:ascii="Calibri" w:eastAsia="Calibri" w:hAnsi="Calibri" w:cs="Calibri"/>
          <w:color w:val="000000"/>
          <w:sz w:val="22"/>
          <w:szCs w:val="22"/>
        </w:rPr>
        <w:t xml:space="preserve"> o </w:t>
      </w:r>
      <w:hyperlink r:id="rId13" w:history="1">
        <w:r w:rsidR="0057186E" w:rsidRPr="0057186E">
          <w:rPr>
            <w:rStyle w:val="Hipervnculo"/>
            <w:rFonts w:ascii="Calibri" w:eastAsia="Calibri" w:hAnsi="Calibri" w:cs="Calibri"/>
            <w:sz w:val="22"/>
            <w:szCs w:val="22"/>
          </w:rPr>
          <w:t>uccar_compras6@armada.mil.uy</w:t>
        </w:r>
      </w:hyperlink>
      <w:r>
        <w:rPr>
          <w:rFonts w:ascii="Calibri" w:eastAsia="Calibri" w:hAnsi="Calibri" w:cs="Calibri"/>
          <w:color w:val="000000"/>
          <w:sz w:val="22"/>
          <w:szCs w:val="22"/>
        </w:rPr>
        <w:t>o vía fax.-</w:t>
      </w:r>
    </w:p>
    <w:p w:rsidR="00CA2AC3" w:rsidRDefault="00F7706F">
      <w:pPr>
        <w:spacing w:line="360" w:lineRule="auto"/>
        <w:jc w:val="both"/>
        <w:rPr>
          <w:rFonts w:ascii="Calibri" w:eastAsia="Calibri" w:hAnsi="Calibri" w:cs="Calibri"/>
          <w:b/>
          <w:color w:val="FF0000"/>
          <w:sz w:val="22"/>
          <w:szCs w:val="22"/>
        </w:rPr>
      </w:pPr>
      <w:r>
        <w:rPr>
          <w:rFonts w:ascii="Calibri" w:eastAsia="Calibri" w:hAnsi="Calibri" w:cs="Calibri"/>
          <w:b/>
          <w:color w:val="000000"/>
          <w:sz w:val="22"/>
          <w:szCs w:val="22"/>
        </w:rPr>
        <w:t xml:space="preserve">7.3.- </w:t>
      </w:r>
      <w:r>
        <w:rPr>
          <w:rFonts w:ascii="Calibri" w:eastAsia="Calibri" w:hAnsi="Calibri" w:cs="Calibri"/>
          <w:color w:val="000000"/>
          <w:sz w:val="22"/>
          <w:szCs w:val="22"/>
        </w:rPr>
        <w:t>Las consultas serán contestadas por escrito y se subirá en la web.-</w:t>
      </w:r>
    </w:p>
    <w:p w:rsidR="00CA2AC3" w:rsidRDefault="00F7706F">
      <w:pPr>
        <w:spacing w:line="360" w:lineRule="auto"/>
        <w:jc w:val="both"/>
        <w:rPr>
          <w:rFonts w:ascii="Calibri" w:eastAsia="Calibri" w:hAnsi="Calibri" w:cs="Calibri"/>
          <w:sz w:val="22"/>
          <w:szCs w:val="22"/>
        </w:rPr>
      </w:pPr>
      <w:r>
        <w:rPr>
          <w:rFonts w:ascii="Calibri" w:eastAsia="Calibri" w:hAnsi="Calibri" w:cs="Calibri"/>
          <w:b/>
          <w:sz w:val="22"/>
          <w:szCs w:val="22"/>
        </w:rPr>
        <w:t>8.- SOLICITUDES DE PRÓRROGA.-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8.1.-</w:t>
      </w:r>
      <w:r>
        <w:rPr>
          <w:rFonts w:ascii="Calibri" w:eastAsia="Calibri" w:hAnsi="Calibri" w:cs="Calibri"/>
          <w:color w:val="000000"/>
          <w:sz w:val="22"/>
          <w:szCs w:val="22"/>
        </w:rPr>
        <w:t xml:space="preserve"> Ante la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CA2AC3" w:rsidRDefault="00F7706F">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8.2.-</w:t>
      </w:r>
      <w:r>
        <w:rPr>
          <w:rFonts w:ascii="Calibri" w:eastAsia="Calibri" w:hAnsi="Calibri" w:cs="Calibri"/>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w:t>
      </w:r>
      <w:r>
        <w:rPr>
          <w:rFonts w:ascii="Calibri" w:eastAsia="Calibri" w:hAnsi="Calibri" w:cs="Calibri"/>
          <w:color w:val="000000"/>
          <w:sz w:val="22"/>
          <w:szCs w:val="22"/>
        </w:rPr>
        <w:lastRenderedPageBreak/>
        <w:t>de oferta. Una vez presentada dicha oferta o una vez resuelta la negación de la prorroga, la mencionada garantía será devuelta al oferente. En caso de que la Administración acceda a conceder la prórroga solicitada, esta será publicada en todos los medios que la Administración crea necesario.-</w:t>
      </w:r>
    </w:p>
    <w:p w:rsidR="00CA2AC3" w:rsidRDefault="00F7706F">
      <w:pPr>
        <w:spacing w:line="360" w:lineRule="auto"/>
        <w:jc w:val="both"/>
        <w:rPr>
          <w:rFonts w:ascii="Calibri" w:eastAsia="Calibri" w:hAnsi="Calibri" w:cs="Calibri"/>
          <w:sz w:val="22"/>
          <w:szCs w:val="22"/>
        </w:rPr>
      </w:pPr>
      <w:r>
        <w:rPr>
          <w:rFonts w:ascii="Calibri" w:eastAsia="Calibri" w:hAnsi="Calibri" w:cs="Calibri"/>
          <w:b/>
          <w:sz w:val="22"/>
          <w:szCs w:val="22"/>
        </w:rPr>
        <w:t>8.3.-</w:t>
      </w:r>
      <w:r>
        <w:rPr>
          <w:rFonts w:ascii="Calibri" w:eastAsia="Calibri" w:hAnsi="Calibri" w:cs="Calibri"/>
          <w:sz w:val="22"/>
          <w:szCs w:val="22"/>
        </w:rPr>
        <w:t xml:space="preserve"> Dicho depósito se realizará en la cuenta corriente </w:t>
      </w:r>
      <w:r>
        <w:rPr>
          <w:rFonts w:ascii="Calibri" w:eastAsia="Calibri" w:hAnsi="Calibri" w:cs="Calibri"/>
          <w:color w:val="000000"/>
          <w:sz w:val="22"/>
          <w:szCs w:val="22"/>
        </w:rPr>
        <w:t xml:space="preserve">Banco de la República Oriental del Uruguay (BROU) </w:t>
      </w:r>
      <w:r>
        <w:rPr>
          <w:rFonts w:ascii="Calibri" w:eastAsia="Calibri" w:hAnsi="Calibri" w:cs="Calibri"/>
          <w:sz w:val="22"/>
          <w:szCs w:val="22"/>
        </w:rPr>
        <w:t>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w:t>
      </w:r>
    </w:p>
    <w:p w:rsidR="00CA2AC3" w:rsidRDefault="00F7706F">
      <w:pPr>
        <w:pBdr>
          <w:top w:val="nil"/>
          <w:left w:val="nil"/>
          <w:bottom w:val="nil"/>
          <w:right w:val="nil"/>
          <w:between w:val="nil"/>
        </w:pBdr>
        <w:spacing w:after="0" w:line="360" w:lineRule="auto"/>
        <w:jc w:val="both"/>
        <w:rPr>
          <w:rFonts w:ascii="Helvetica Neue" w:eastAsia="Helvetica Neue" w:hAnsi="Helvetica Neue" w:cs="Helvetica Neue"/>
          <w:sz w:val="20"/>
          <w:szCs w:val="20"/>
        </w:rPr>
      </w:pPr>
      <w:r>
        <w:rPr>
          <w:rFonts w:ascii="Calibri" w:eastAsia="Calibri" w:hAnsi="Calibri" w:cs="Calibri"/>
          <w:b/>
          <w:sz w:val="22"/>
          <w:szCs w:val="22"/>
        </w:rPr>
        <w:t>8.4.-</w:t>
      </w:r>
      <w:r>
        <w:rPr>
          <w:rFonts w:ascii="Calibri" w:eastAsia="Calibri" w:hAnsi="Calibri" w:cs="Calibri"/>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CA2AC3" w:rsidRDefault="00CA2AC3">
      <w:pPr>
        <w:pBdr>
          <w:top w:val="nil"/>
          <w:left w:val="nil"/>
          <w:bottom w:val="nil"/>
          <w:right w:val="nil"/>
          <w:between w:val="nil"/>
        </w:pBdr>
        <w:spacing w:after="0" w:line="360" w:lineRule="auto"/>
        <w:jc w:val="both"/>
        <w:rPr>
          <w:rFonts w:ascii="Helvetica Neue" w:eastAsia="Helvetica Neue" w:hAnsi="Helvetica Neue" w:cs="Helvetica Neue"/>
          <w:sz w:val="20"/>
          <w:szCs w:val="20"/>
        </w:rPr>
      </w:pPr>
    </w:p>
    <w:p w:rsidR="00CA2AC3" w:rsidRDefault="00F7706F">
      <w:pPr>
        <w:spacing w:line="360" w:lineRule="auto"/>
        <w:jc w:val="both"/>
        <w:rPr>
          <w:rFonts w:ascii="Calibri" w:eastAsia="Calibri" w:hAnsi="Calibri" w:cs="Calibri"/>
          <w:sz w:val="22"/>
          <w:szCs w:val="22"/>
        </w:rPr>
      </w:pPr>
      <w:r>
        <w:rPr>
          <w:rFonts w:ascii="Calibri" w:eastAsia="Calibri" w:hAnsi="Calibri" w:cs="Calibri"/>
          <w:b/>
          <w:sz w:val="22"/>
          <w:szCs w:val="22"/>
        </w:rPr>
        <w:t>9.-  DEL OFERENTE Y DE LA REPRESENTACIÓN.-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9.1.- </w:t>
      </w:r>
      <w:r>
        <w:rPr>
          <w:rFonts w:ascii="Calibri" w:eastAsia="Calibri" w:hAnsi="Calibri" w:cs="Calibri"/>
          <w:sz w:val="22"/>
          <w:szCs w:val="22"/>
        </w:rPr>
        <w:t xml:space="preserve">No podrán contratar con la Administración las personas establecidas en el artículo 46 TOCAF.- </w:t>
      </w:r>
    </w:p>
    <w:p w:rsidR="00CA2AC3" w:rsidRDefault="00F7706F">
      <w:pPr>
        <w:spacing w:line="360" w:lineRule="auto"/>
        <w:jc w:val="both"/>
        <w:rPr>
          <w:rFonts w:ascii="Calibri" w:eastAsia="Calibri" w:hAnsi="Calibri" w:cs="Calibri"/>
          <w:sz w:val="22"/>
          <w:szCs w:val="22"/>
        </w:rPr>
      </w:pPr>
      <w:r>
        <w:rPr>
          <w:rFonts w:ascii="Calibri" w:eastAsia="Calibri" w:hAnsi="Calibri" w:cs="Calibri"/>
          <w:b/>
          <w:sz w:val="22"/>
          <w:szCs w:val="22"/>
        </w:rPr>
        <w:t>9.2.-</w:t>
      </w:r>
      <w:r>
        <w:rPr>
          <w:rFonts w:ascii="Calibri" w:eastAsia="Calibri" w:hAnsi="Calibri" w:cs="Calibri"/>
          <w:sz w:val="22"/>
          <w:szCs w:val="22"/>
        </w:rPr>
        <w:t xml:space="preserve"> Las firmas extranjeras que no tengan casa comercial establecida dentro del territorio nacional deberán actuar por medio de representante local, quien tendrá las mismas responsabilidades que sus representados.- </w:t>
      </w:r>
    </w:p>
    <w:p w:rsidR="00CA2AC3" w:rsidRDefault="00F7706F">
      <w:pPr>
        <w:spacing w:line="360" w:lineRule="auto"/>
        <w:jc w:val="both"/>
        <w:rPr>
          <w:rFonts w:ascii="Calibri" w:eastAsia="Calibri" w:hAnsi="Calibri" w:cs="Calibri"/>
          <w:sz w:val="22"/>
          <w:szCs w:val="22"/>
        </w:rPr>
      </w:pPr>
      <w:r>
        <w:rPr>
          <w:rFonts w:ascii="Calibri" w:eastAsia="Calibri" w:hAnsi="Calibri" w:cs="Calibri"/>
          <w:sz w:val="22"/>
          <w:szCs w:val="22"/>
        </w:rPr>
        <w:t>Toda la información referente a la representación deberá surgir del RUPE.-</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sz w:val="22"/>
          <w:szCs w:val="22"/>
        </w:rPr>
        <w:t>10.- INSCRIPCIÓN EN LOS REGISTROS.-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10.1.-</w:t>
      </w:r>
      <w:r>
        <w:rPr>
          <w:rFonts w:ascii="Calibri" w:eastAsia="Calibri" w:hAnsi="Calibri" w:cs="Calibri"/>
          <w:color w:val="000000"/>
          <w:sz w:val="22"/>
          <w:szCs w:val="22"/>
        </w:rPr>
        <w:t xml:space="preserve"> Los adjudicatarios deberán acreditar estar ACTIVOS en el Registro Único de Proveedores del Estado (RUPE).-</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10.2.-</w:t>
      </w:r>
      <w:r>
        <w:rPr>
          <w:rFonts w:ascii="Calibri" w:eastAsia="Calibri" w:hAnsi="Calibri" w:cs="Calibr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15/06/94 y Decretos 369/94 de 22/08/94 y 538 de 13/12/94).-</w:t>
      </w:r>
    </w:p>
    <w:p w:rsidR="00CA2AC3" w:rsidRDefault="00F7706F">
      <w:pPr>
        <w:spacing w:line="360" w:lineRule="auto"/>
        <w:jc w:val="both"/>
        <w:rPr>
          <w:rFonts w:ascii="Calibri" w:eastAsia="Calibri" w:hAnsi="Calibri" w:cs="Calibri"/>
          <w:sz w:val="22"/>
          <w:szCs w:val="22"/>
        </w:rPr>
      </w:pPr>
      <w:r>
        <w:rPr>
          <w:rFonts w:ascii="Calibri" w:eastAsia="Calibri" w:hAnsi="Calibri" w:cs="Calibri"/>
          <w:b/>
          <w:color w:val="000000"/>
          <w:sz w:val="22"/>
          <w:szCs w:val="22"/>
        </w:rPr>
        <w:t>11.-</w:t>
      </w:r>
      <w:r>
        <w:rPr>
          <w:rFonts w:ascii="Calibri" w:eastAsia="Calibri" w:hAnsi="Calibri" w:cs="Calibri"/>
          <w:b/>
          <w:sz w:val="22"/>
          <w:szCs w:val="22"/>
        </w:rPr>
        <w:t xml:space="preserve"> FORMA Y CONTENIDO DE LA PRESENTACIÓN DE LAS OFERTAS.-</w:t>
      </w:r>
      <w:r>
        <w:rPr>
          <w:rFonts w:ascii="Calibri" w:eastAsia="Calibri" w:hAnsi="Calibri" w:cs="Calibri"/>
          <w:b/>
          <w:sz w:val="22"/>
          <w:szCs w:val="22"/>
        </w:rPr>
        <w:tab/>
      </w:r>
      <w:r>
        <w:rPr>
          <w:rFonts w:ascii="Calibri" w:eastAsia="Calibri" w:hAnsi="Calibri" w:cs="Calibri"/>
          <w:b/>
          <w:sz w:val="22"/>
          <w:szCs w:val="22"/>
        </w:rPr>
        <w:tab/>
        <w:t xml:space="preserve">                         11.1.-</w:t>
      </w:r>
      <w:r>
        <w:rPr>
          <w:rFonts w:ascii="Calibri" w:eastAsia="Calibri" w:hAnsi="Calibri" w:cs="Calibri"/>
          <w:sz w:val="22"/>
          <w:szCs w:val="22"/>
        </w:rPr>
        <w:t xml:space="preserve"> La oferta deberá ser claramente redactada </w:t>
      </w:r>
      <w:r>
        <w:rPr>
          <w:rFonts w:ascii="Calibri" w:eastAsia="Calibri" w:hAnsi="Calibri" w:cs="Calibri"/>
          <w:sz w:val="22"/>
          <w:szCs w:val="22"/>
          <w:u w:val="single"/>
        </w:rPr>
        <w:t>en idioma español.</w:t>
      </w:r>
    </w:p>
    <w:p w:rsidR="00CA2AC3" w:rsidRDefault="00F7706F">
      <w:pPr>
        <w:spacing w:line="360" w:lineRule="auto"/>
        <w:jc w:val="both"/>
        <w:rPr>
          <w:rFonts w:ascii="Calibri" w:eastAsia="Calibri" w:hAnsi="Calibri" w:cs="Calibri"/>
          <w:sz w:val="22"/>
          <w:szCs w:val="22"/>
        </w:rPr>
      </w:pPr>
      <w:r>
        <w:rPr>
          <w:rFonts w:ascii="Calibri" w:eastAsia="Calibri" w:hAnsi="Calibri" w:cs="Calibri"/>
          <w:b/>
          <w:sz w:val="22"/>
          <w:szCs w:val="22"/>
        </w:rPr>
        <w:lastRenderedPageBreak/>
        <w:t xml:space="preserve">11.2.- </w:t>
      </w:r>
      <w:r>
        <w:rPr>
          <w:rFonts w:ascii="Calibri" w:eastAsia="Calibri" w:hAnsi="Calibri" w:cs="Calibri"/>
          <w:sz w:val="22"/>
          <w:szCs w:val="22"/>
        </w:rPr>
        <w:t>La presentación de las propuestas implica el compromiso liso y llano de la ejecución de la adquisición licitada.</w:t>
      </w:r>
    </w:p>
    <w:p w:rsidR="00CA2AC3" w:rsidRDefault="00F7706F">
      <w:pPr>
        <w:spacing w:line="360" w:lineRule="auto"/>
        <w:jc w:val="both"/>
        <w:rPr>
          <w:rFonts w:ascii="Calibri" w:eastAsia="Calibri" w:hAnsi="Calibri" w:cs="Calibri"/>
          <w:sz w:val="22"/>
          <w:szCs w:val="22"/>
        </w:rPr>
      </w:pPr>
      <w:r>
        <w:rPr>
          <w:rFonts w:ascii="Calibri" w:eastAsia="Calibri" w:hAnsi="Calibri" w:cs="Calibri"/>
          <w:b/>
          <w:sz w:val="22"/>
          <w:szCs w:val="22"/>
        </w:rPr>
        <w:t>11.3.-</w:t>
      </w:r>
      <w:r>
        <w:rPr>
          <w:rFonts w:ascii="Calibri" w:eastAsia="Calibri" w:hAnsi="Calibri" w:cs="Calibr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CA2AC3" w:rsidRDefault="00F7706F">
      <w:pPr>
        <w:spacing w:line="360" w:lineRule="auto"/>
        <w:jc w:val="both"/>
        <w:rPr>
          <w:rFonts w:ascii="Calibri" w:eastAsia="Calibri" w:hAnsi="Calibri" w:cs="Calibri"/>
          <w:sz w:val="22"/>
          <w:szCs w:val="22"/>
        </w:rPr>
      </w:pPr>
      <w:r>
        <w:rPr>
          <w:rFonts w:ascii="Calibri" w:eastAsia="Calibri" w:hAnsi="Calibri" w:cs="Calibri"/>
          <w:b/>
          <w:sz w:val="22"/>
          <w:szCs w:val="22"/>
        </w:rPr>
        <w:t>11.4.-</w:t>
      </w:r>
      <w:r>
        <w:rPr>
          <w:rFonts w:ascii="Calibri" w:eastAsia="Calibri" w:hAnsi="Calibri" w:cs="Calibri"/>
          <w:sz w:val="22"/>
          <w:szCs w:val="22"/>
        </w:rPr>
        <w:t xml:space="preserve"> Las ofertas no podrán ser vagas, ni confusas, ni podrán presentar redacciones tales que den lugar a distintas interpretaciones.-</w:t>
      </w:r>
    </w:p>
    <w:p w:rsidR="00CA2AC3" w:rsidRDefault="00F7706F">
      <w:pPr>
        <w:spacing w:line="360" w:lineRule="auto"/>
        <w:jc w:val="both"/>
      </w:pPr>
      <w:r>
        <w:rPr>
          <w:rFonts w:ascii="Calibri" w:eastAsia="Calibri" w:hAnsi="Calibri" w:cs="Calibri"/>
          <w:b/>
          <w:sz w:val="22"/>
          <w:szCs w:val="22"/>
        </w:rPr>
        <w:t>11.5.-</w:t>
      </w:r>
      <w:r>
        <w:rPr>
          <w:rFonts w:ascii="Calibri" w:eastAsia="Calibri" w:hAnsi="Calibri" w:cs="Calibri"/>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CA2AC3" w:rsidRDefault="00F7706F">
      <w:pPr>
        <w:spacing w:line="360" w:lineRule="auto"/>
        <w:jc w:val="both"/>
        <w:rPr>
          <w:rFonts w:ascii="Calibri" w:eastAsia="Calibri" w:hAnsi="Calibri" w:cs="Calibri"/>
          <w:sz w:val="22"/>
          <w:szCs w:val="22"/>
        </w:rPr>
      </w:pPr>
      <w:r>
        <w:rPr>
          <w:rFonts w:ascii="Calibri" w:eastAsia="Calibri" w:hAnsi="Calibri" w:cs="Calibri"/>
          <w:b/>
          <w:sz w:val="22"/>
          <w:szCs w:val="22"/>
        </w:rPr>
        <w:t>11.6</w:t>
      </w:r>
      <w:r>
        <w:rPr>
          <w:rFonts w:ascii="Calibri" w:eastAsia="Calibri" w:hAnsi="Calibri" w:cs="Calibri"/>
          <w:b/>
          <w:color w:val="000000"/>
          <w:sz w:val="22"/>
          <w:szCs w:val="22"/>
        </w:rPr>
        <w:t>.-</w:t>
      </w:r>
      <w:r>
        <w:rPr>
          <w:rFonts w:ascii="Calibri" w:eastAsia="Calibri" w:hAnsi="Calibri" w:cs="Calibri"/>
          <w:sz w:val="22"/>
          <w:szCs w:val="22"/>
        </w:rPr>
        <w:t xml:space="preserve">En la cotización </w:t>
      </w:r>
      <w:r>
        <w:rPr>
          <w:rFonts w:ascii="Calibri" w:eastAsia="Calibri" w:hAnsi="Calibri" w:cs="Calibri"/>
          <w:sz w:val="22"/>
          <w:szCs w:val="22"/>
          <w:u w:val="single"/>
        </w:rPr>
        <w:t>se deberá hacer referencia a la marca y el origen del artículo ofertado</w:t>
      </w:r>
      <w:r>
        <w:rPr>
          <w:rFonts w:ascii="Calibri" w:eastAsia="Calibri" w:hAnsi="Calibri" w:cs="Calibri"/>
          <w:sz w:val="22"/>
          <w:szCs w:val="22"/>
        </w:rPr>
        <w:t>. La Administración se reserva el derecho de no tener en cuenta aquellas ofertas que no lo señalaren. No bastará citar solamente la región para indicar el origen del objeto licitado.-</w:t>
      </w:r>
      <w:r w:rsidR="000A5486" w:rsidRPr="000A5486">
        <w:rPr>
          <w:noProof/>
          <w:lang w:val="es-UY"/>
        </w:rPr>
        <w:pict>
          <v:rect id="Rectángulo 1" o:spid="_x0000_s1026" style="position:absolute;left:0;text-align:left;margin-left:-6pt;margin-top:66pt;width:454.5pt;height:68.2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" filled="f">
            <v:stroke startarrowwidth="narrow" startarrowlength="short" endarrowwidth="narrow" endarrowlength="short" endcap="square"/>
            <v:textbox inset="2.53958mm,2.53958mm,2.53958mm,2.53958mm">
              <w:txbxContent>
                <w:p w:rsidR="00910675" w:rsidRDefault="00910675">
                  <w:pPr>
                    <w:spacing w:after="0"/>
                    <w:textDirection w:val="btLr"/>
                  </w:pPr>
                </w:p>
              </w:txbxContent>
            </v:textbox>
          </v:rect>
        </w:pict>
      </w:r>
    </w:p>
    <w:p w:rsidR="00CA2AC3" w:rsidRDefault="00F7706F">
      <w:pPr>
        <w:spacing w:line="360" w:lineRule="auto"/>
        <w:jc w:val="both"/>
        <w:rPr>
          <w:rFonts w:ascii="Calibri" w:eastAsia="Calibri" w:hAnsi="Calibri" w:cs="Calibri"/>
          <w:sz w:val="22"/>
          <w:szCs w:val="22"/>
        </w:rPr>
      </w:pPr>
      <w:r>
        <w:rPr>
          <w:rFonts w:ascii="Calibri" w:eastAsia="Calibri" w:hAnsi="Calibri" w:cs="Calibri"/>
          <w:b/>
          <w:sz w:val="22"/>
          <w:szCs w:val="22"/>
        </w:rPr>
        <w:t xml:space="preserve">11.7.-Asimismo el oferente deberá ingresar sus ofertas en el sitio Web: </w:t>
      </w:r>
      <w:hyperlink r:id="rId14">
        <w:r>
          <w:rPr>
            <w:rFonts w:ascii="Calibri" w:eastAsia="Calibri" w:hAnsi="Calibri" w:cs="Calibri"/>
            <w:b/>
            <w:color w:val="0000FF"/>
            <w:u w:val="single"/>
          </w:rPr>
          <w:t>www.comprasestatales.gub.uy</w:t>
        </w:r>
      </w:hyperlink>
      <w:r>
        <w:rPr>
          <w:rFonts w:ascii="Calibri" w:eastAsia="Calibri" w:hAnsi="Calibri" w:cs="Calibri"/>
          <w:b/>
          <w:sz w:val="22"/>
          <w:szCs w:val="22"/>
        </w:rPr>
        <w:t xml:space="preserve">. </w:t>
      </w:r>
      <w:r>
        <w:rPr>
          <w:rFonts w:ascii="Calibri" w:eastAsia="Calibri" w:hAnsi="Calibri" w:cs="Calibri"/>
          <w:sz w:val="22"/>
          <w:szCs w:val="22"/>
        </w:rPr>
        <w:t>Las consultas al respecto deberán formularse al teléfono 2903.11.11 internos 1902 al 1905 de la Presidencia de la República.-</w:t>
      </w:r>
    </w:p>
    <w:p w:rsidR="00CA2AC3" w:rsidRDefault="00F7706F">
      <w:pPr>
        <w:spacing w:line="360" w:lineRule="auto"/>
        <w:jc w:val="both"/>
        <w:rPr>
          <w:rFonts w:ascii="Calibri" w:eastAsia="Calibri" w:hAnsi="Calibri" w:cs="Calibri"/>
          <w:sz w:val="22"/>
          <w:szCs w:val="22"/>
        </w:rPr>
      </w:pPr>
      <w:r>
        <w:rPr>
          <w:rFonts w:ascii="Calibri" w:eastAsia="Calibri" w:hAnsi="Calibri" w:cs="Calibri"/>
          <w:sz w:val="22"/>
          <w:szCs w:val="22"/>
        </w:rPr>
        <w:t xml:space="preserve">El ingreso de las ofertas en el sitio Web no sustituye la obligación de subir la oferta antes del acto de apertura electrónica. </w:t>
      </w:r>
    </w:p>
    <w:p w:rsidR="00CA2AC3" w:rsidRDefault="00F7706F">
      <w:pPr>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sz w:val="22"/>
          <w:szCs w:val="22"/>
        </w:rPr>
      </w:pPr>
      <w:r>
        <w:rPr>
          <w:rFonts w:ascii="Calibri" w:eastAsia="Calibri" w:hAnsi="Calibri" w:cs="Calibri"/>
          <w:b/>
          <w:sz w:val="22"/>
          <w:szCs w:val="22"/>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CA2AC3" w:rsidRDefault="00F7706F">
      <w:pPr>
        <w:spacing w:line="360" w:lineRule="auto"/>
        <w:jc w:val="both"/>
        <w:rPr>
          <w:rFonts w:ascii="Calibri" w:eastAsia="Calibri" w:hAnsi="Calibri" w:cs="Calibri"/>
          <w:sz w:val="22"/>
          <w:szCs w:val="22"/>
        </w:rPr>
      </w:pPr>
      <w:r>
        <w:rPr>
          <w:rFonts w:ascii="Calibri" w:eastAsia="Calibri" w:hAnsi="Calibri" w:cs="Calibri"/>
          <w:b/>
          <w:sz w:val="22"/>
          <w:szCs w:val="22"/>
        </w:rPr>
        <w:t>12.- DE LAS COTIZACIONES.-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12.1.-</w:t>
      </w:r>
      <w:r>
        <w:rPr>
          <w:rFonts w:ascii="Calibri" w:eastAsia="Calibri" w:hAnsi="Calibri" w:cs="Calibri"/>
          <w:sz w:val="22"/>
          <w:szCs w:val="22"/>
        </w:rPr>
        <w:t xml:space="preserve"> Se deberá cotizar exclusivamente </w:t>
      </w:r>
      <w:r>
        <w:rPr>
          <w:rFonts w:ascii="Calibri" w:eastAsia="Calibri" w:hAnsi="Calibri" w:cs="Calibri"/>
          <w:b/>
          <w:color w:val="000000"/>
          <w:sz w:val="22"/>
          <w:szCs w:val="22"/>
          <w:u w:val="single"/>
        </w:rPr>
        <w:t>moneda nacional bajo la modalidad precio plaza</w:t>
      </w:r>
      <w:r>
        <w:rPr>
          <w:rFonts w:ascii="Calibri" w:eastAsia="Calibri" w:hAnsi="Calibri" w:cs="Calibri"/>
          <w:sz w:val="22"/>
          <w:szCs w:val="22"/>
        </w:rPr>
        <w:t>. Se deberá cotizar con impuestos incluidos y en caso de omisión se entenderá que los mismos están incluidos en el precio.-</w:t>
      </w:r>
    </w:p>
    <w:p w:rsidR="00CA2AC3" w:rsidRDefault="00D13BAE">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12.2</w:t>
      </w:r>
      <w:r w:rsidR="00F7706F">
        <w:rPr>
          <w:rFonts w:ascii="Calibri" w:eastAsia="Calibri" w:hAnsi="Calibri" w:cs="Calibri"/>
          <w:b/>
          <w:color w:val="000000"/>
          <w:sz w:val="22"/>
          <w:szCs w:val="22"/>
        </w:rPr>
        <w:t>.-</w:t>
      </w:r>
      <w:r w:rsidR="00F7706F">
        <w:rPr>
          <w:rFonts w:ascii="Calibri" w:eastAsia="Calibri" w:hAnsi="Calibri" w:cs="Calibri"/>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CA2AC3" w:rsidRDefault="00D13BAE">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12.3</w:t>
      </w:r>
      <w:r w:rsidR="00F7706F">
        <w:rPr>
          <w:rFonts w:ascii="Calibri" w:eastAsia="Calibri" w:hAnsi="Calibri" w:cs="Calibri"/>
          <w:b/>
          <w:color w:val="000000"/>
          <w:sz w:val="22"/>
          <w:szCs w:val="22"/>
        </w:rPr>
        <w:t>.-</w:t>
      </w:r>
      <w:r w:rsidR="00F7706F">
        <w:rPr>
          <w:rFonts w:ascii="Calibri" w:eastAsia="Calibri" w:hAnsi="Calibri" w:cs="Calibri"/>
          <w:sz w:val="22"/>
          <w:szCs w:val="22"/>
        </w:rPr>
        <w:t xml:space="preserve"> Se desecharán las ofertas que incluyan intereses por mora en los pagos que efectúe la Administración.-</w:t>
      </w:r>
    </w:p>
    <w:p w:rsidR="00CA2AC3" w:rsidRDefault="00D13BAE">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12.4</w:t>
      </w:r>
      <w:r w:rsidR="00F7706F">
        <w:rPr>
          <w:rFonts w:ascii="Calibri" w:eastAsia="Calibri" w:hAnsi="Calibri" w:cs="Calibri"/>
          <w:b/>
          <w:color w:val="000000"/>
          <w:sz w:val="22"/>
          <w:szCs w:val="22"/>
        </w:rPr>
        <w:t>.-</w:t>
      </w:r>
      <w:r w:rsidR="00F7706F">
        <w:rPr>
          <w:rFonts w:ascii="Calibri" w:eastAsia="Calibri" w:hAnsi="Calibri" w:cs="Calibri"/>
          <w:sz w:val="22"/>
          <w:szCs w:val="22"/>
        </w:rPr>
        <w:t xml:space="preserve"> Se deberá cotizar precio unitario, costo total del ítem y costo total de la propuesta.-</w:t>
      </w:r>
    </w:p>
    <w:p w:rsidR="00CA2AC3" w:rsidRDefault="00CA2AC3">
      <w:pPr>
        <w:pBdr>
          <w:top w:val="nil"/>
          <w:left w:val="nil"/>
          <w:bottom w:val="nil"/>
          <w:right w:val="nil"/>
          <w:between w:val="nil"/>
        </w:pBdr>
        <w:spacing w:after="0" w:line="360" w:lineRule="auto"/>
        <w:jc w:val="both"/>
        <w:rPr>
          <w:rFonts w:ascii="Calibri" w:eastAsia="Calibri" w:hAnsi="Calibri" w:cs="Calibri"/>
          <w:color w:val="000000"/>
          <w:sz w:val="22"/>
          <w:szCs w:val="22"/>
        </w:rPr>
      </w:pPr>
    </w:p>
    <w:p w:rsidR="00CA2AC3" w:rsidRPr="0057186E" w:rsidRDefault="00F7706F">
      <w:pPr>
        <w:spacing w:line="360" w:lineRule="auto"/>
        <w:jc w:val="both"/>
        <w:rPr>
          <w:rFonts w:ascii="Calibri" w:eastAsia="Calibri" w:hAnsi="Calibri" w:cs="Calibri"/>
          <w:color w:val="auto"/>
          <w:sz w:val="22"/>
          <w:szCs w:val="22"/>
        </w:rPr>
      </w:pPr>
      <w:r>
        <w:rPr>
          <w:rFonts w:ascii="Calibri" w:eastAsia="Calibri" w:hAnsi="Calibri" w:cs="Calibri"/>
          <w:b/>
          <w:color w:val="000000"/>
          <w:sz w:val="22"/>
          <w:szCs w:val="22"/>
        </w:rPr>
        <w:t>13.- MANTENIMIENTO DE OFERTA.-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El plazo de mantenimiento de oferta  se expresará en la propuesta,</w:t>
      </w:r>
      <w:r w:rsidRPr="0057186E">
        <w:rPr>
          <w:rFonts w:ascii="Calibri" w:eastAsia="Calibri" w:hAnsi="Calibri" w:cs="Calibri"/>
          <w:color w:val="auto"/>
          <w:sz w:val="22"/>
          <w:szCs w:val="22"/>
        </w:rPr>
        <w:t>el cual</w:t>
      </w:r>
      <w:r w:rsidRPr="0057186E">
        <w:rPr>
          <w:rFonts w:ascii="Calibri" w:eastAsia="Calibri" w:hAnsi="Calibri" w:cs="Calibri"/>
          <w:b/>
          <w:color w:val="auto"/>
          <w:sz w:val="22"/>
          <w:szCs w:val="22"/>
        </w:rPr>
        <w:t xml:space="preserve"> no podrá ser inferior a  </w:t>
      </w:r>
      <w:r w:rsidR="00D13BAE" w:rsidRPr="0057186E">
        <w:rPr>
          <w:rFonts w:ascii="Calibri" w:eastAsia="Calibri" w:hAnsi="Calibri" w:cs="Calibri"/>
          <w:b/>
          <w:color w:val="auto"/>
          <w:sz w:val="22"/>
          <w:szCs w:val="22"/>
        </w:rPr>
        <w:t xml:space="preserve">60 </w:t>
      </w:r>
      <w:r w:rsidRPr="0057186E">
        <w:rPr>
          <w:rFonts w:ascii="Calibri" w:eastAsia="Calibri" w:hAnsi="Calibri" w:cs="Calibri"/>
          <w:b/>
          <w:color w:val="auto"/>
          <w:sz w:val="22"/>
          <w:szCs w:val="22"/>
        </w:rPr>
        <w:t>(</w:t>
      </w:r>
      <w:r w:rsidR="00D13BAE" w:rsidRPr="0057186E">
        <w:rPr>
          <w:rFonts w:ascii="Calibri" w:eastAsia="Calibri" w:hAnsi="Calibri" w:cs="Calibri"/>
          <w:b/>
          <w:color w:val="auto"/>
          <w:sz w:val="22"/>
          <w:szCs w:val="22"/>
        </w:rPr>
        <w:t>sesenta</w:t>
      </w:r>
      <w:r w:rsidRPr="0057186E">
        <w:rPr>
          <w:rFonts w:ascii="Calibri" w:eastAsia="Calibri" w:hAnsi="Calibri" w:cs="Calibri"/>
          <w:b/>
          <w:color w:val="auto"/>
          <w:sz w:val="22"/>
          <w:szCs w:val="22"/>
        </w:rPr>
        <w:t>) días corridos</w:t>
      </w:r>
      <w:r w:rsidRPr="0057186E">
        <w:rPr>
          <w:rFonts w:ascii="Calibri" w:eastAsia="Calibri" w:hAnsi="Calibri" w:cs="Calibri"/>
          <w:color w:val="auto"/>
          <w:sz w:val="22"/>
          <w:szCs w:val="22"/>
        </w:rPr>
        <w:t xml:space="preserve"> a contar a partir del día siguiente a la apertura de ofertas.</w:t>
      </w:r>
    </w:p>
    <w:p w:rsidR="00CA2AC3" w:rsidRPr="0057186E" w:rsidRDefault="00F7706F">
      <w:pPr>
        <w:spacing w:line="360" w:lineRule="auto"/>
        <w:jc w:val="both"/>
        <w:rPr>
          <w:rFonts w:ascii="Calibri" w:eastAsia="Calibri" w:hAnsi="Calibri" w:cs="Calibri"/>
          <w:color w:val="auto"/>
          <w:sz w:val="22"/>
          <w:szCs w:val="22"/>
        </w:rPr>
      </w:pPr>
      <w:r w:rsidRPr="0057186E">
        <w:rPr>
          <w:rFonts w:ascii="Calibri" w:eastAsia="Calibri" w:hAnsi="Calibri" w:cs="Calibri"/>
          <w:color w:val="auto"/>
          <w:sz w:val="22"/>
          <w:szCs w:val="22"/>
        </w:rPr>
        <w:t xml:space="preserve">En caso de omisión se deberá entender que el plazo durante el cual se mantienen las ofertas y los precios </w:t>
      </w:r>
      <w:r w:rsidRPr="0057186E">
        <w:rPr>
          <w:rFonts w:ascii="Calibri" w:eastAsia="Calibri" w:hAnsi="Calibri" w:cs="Calibri"/>
          <w:b/>
          <w:color w:val="auto"/>
          <w:sz w:val="22"/>
          <w:szCs w:val="22"/>
        </w:rPr>
        <w:t>será el exigido de</w:t>
      </w:r>
      <w:r w:rsidR="00D13BAE" w:rsidRPr="0057186E">
        <w:rPr>
          <w:rFonts w:ascii="Calibri" w:eastAsia="Calibri" w:hAnsi="Calibri" w:cs="Calibri"/>
          <w:b/>
          <w:color w:val="auto"/>
          <w:sz w:val="22"/>
          <w:szCs w:val="22"/>
        </w:rPr>
        <w:t xml:space="preserve">60 </w:t>
      </w:r>
      <w:r w:rsidRPr="0057186E">
        <w:rPr>
          <w:rFonts w:ascii="Calibri" w:eastAsia="Calibri" w:hAnsi="Calibri" w:cs="Calibri"/>
          <w:b/>
          <w:color w:val="auto"/>
          <w:sz w:val="22"/>
          <w:szCs w:val="22"/>
        </w:rPr>
        <w:t>(</w:t>
      </w:r>
      <w:r w:rsidR="00D13BAE" w:rsidRPr="0057186E">
        <w:rPr>
          <w:rFonts w:ascii="Calibri" w:eastAsia="Calibri" w:hAnsi="Calibri" w:cs="Calibri"/>
          <w:b/>
          <w:color w:val="auto"/>
          <w:sz w:val="22"/>
          <w:szCs w:val="22"/>
        </w:rPr>
        <w:t>sesenta</w:t>
      </w:r>
      <w:r w:rsidRPr="0057186E">
        <w:rPr>
          <w:rFonts w:ascii="Calibri" w:eastAsia="Calibri" w:hAnsi="Calibri" w:cs="Calibri"/>
          <w:b/>
          <w:color w:val="auto"/>
          <w:sz w:val="22"/>
          <w:szCs w:val="22"/>
        </w:rPr>
        <w:t>) días corridos.-</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La salvedad a que se refiere el inciso anterior, será válida únicamente cuando no se le haya notificado la resolución de adjudicación.-</w:t>
      </w:r>
    </w:p>
    <w:p w:rsidR="00CA2AC3" w:rsidRDefault="00F7706F">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14.-  EVALUACIÓN ANTERIOR A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14.1.-  Luego de la hora de apertura las ofertas serán evaluadas por la Comisión Asesora de Adjudicaciones de la Armada Nacional (CAAAN). La administración podrá solicitar a los oferentes que </w:t>
      </w:r>
      <w:r>
        <w:rPr>
          <w:rFonts w:ascii="Calibri" w:eastAsia="Calibri" w:hAnsi="Calibri" w:cs="Calibri"/>
          <w:b/>
          <w:color w:val="000000"/>
          <w:sz w:val="22"/>
          <w:szCs w:val="22"/>
          <w:u w:val="single"/>
        </w:rPr>
        <w:t>presenten muestras y/o información aclaratoria</w:t>
      </w:r>
      <w:r>
        <w:rPr>
          <w:rFonts w:ascii="Calibri" w:eastAsia="Calibri" w:hAnsi="Calibri" w:cs="Calibri"/>
          <w:b/>
          <w:color w:val="000000"/>
          <w:sz w:val="22"/>
          <w:szCs w:val="22"/>
        </w:rPr>
        <w:t xml:space="preserve"> de los ítems cotizados que requiera para su estudio, a efectos de apreciar las características y dictaminar si cumplen con los requerimientos según pliego.</w:t>
      </w:r>
    </w:p>
    <w:p w:rsidR="00CA2AC3" w:rsidRDefault="00F7706F">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u w:val="single"/>
        </w:rPr>
        <w:t>La muestra adjudicada permanecerá en poder de la Armada Nacional hasta la entrega de la mercadería a efectos de control. La misma podrá ser considerada parte de la entrega.-</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14.2.-</w:t>
      </w:r>
      <w:r>
        <w:rPr>
          <w:rFonts w:ascii="Calibri" w:eastAsia="Calibri" w:hAnsi="Calibri" w:cs="Calibri"/>
          <w:color w:val="000000"/>
          <w:sz w:val="22"/>
          <w:szCs w:val="22"/>
        </w:rPr>
        <w:t xml:space="preserve"> Las ofertas serán evaluadas por la Comisión Asesora de Adjudicaciones de la Armada Nacional (CAAAN) por el procedimiento de “Post-Calificación”. Es decir, esa Comisión podrá no </w:t>
      </w:r>
      <w:r>
        <w:rPr>
          <w:rFonts w:ascii="Calibri" w:eastAsia="Calibri" w:hAnsi="Calibri" w:cs="Calibri"/>
          <w:color w:val="000000"/>
          <w:sz w:val="22"/>
          <w:szCs w:val="22"/>
        </w:rPr>
        <w:lastRenderedPageBreak/>
        <w:t>tener en cuenta aquellas propuestas que considere fundamentalmente que pueden desestimarse por razones de inadmisibilidad, o invalidez, o ser manifiestamente inconvenientes, o que por cualquier otra causa resulten ineficaces.</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El procedimiento pertinente podrá continuar con aquellas ofertas que no se hallen comprendidas en las causas reseñadas.</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No es necesaria la notificación en esta etapa de los procedimientos en virtud de que se trata de aspectos que conforman el dictamen o informe del asesoramiento alOrdenador competente, quién examinará estas circunstancias y será el que resolverá en definitiva.-</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14.3.- </w:t>
      </w:r>
      <w:r>
        <w:rPr>
          <w:rFonts w:ascii="Calibri" w:eastAsia="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CA2AC3" w:rsidRDefault="00F7706F">
      <w:pPr>
        <w:spacing w:line="360" w:lineRule="auto"/>
        <w:jc w:val="both"/>
        <w:rPr>
          <w:rFonts w:ascii="Calibri" w:eastAsia="Calibri" w:hAnsi="Calibri" w:cs="Calibri"/>
          <w:sz w:val="22"/>
          <w:szCs w:val="22"/>
        </w:rPr>
      </w:pPr>
      <w:r>
        <w:rPr>
          <w:rFonts w:ascii="Calibri" w:eastAsia="Calibri" w:hAnsi="Calibri" w:cs="Calibri"/>
          <w:b/>
          <w:color w:val="000000"/>
          <w:sz w:val="22"/>
          <w:szCs w:val="22"/>
        </w:rPr>
        <w:t>15.- DE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15.1.-</w:t>
      </w:r>
      <w:r>
        <w:rPr>
          <w:rFonts w:ascii="Calibri" w:eastAsia="Calibri" w:hAnsi="Calibri" w:cs="Calibr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supere el monto de la Licitación Abreviada, no se podrá tener en cuenta globalmente. Sin embargo la misma podrá ser adjudicada parcialmente siempre que lo solicitado así lo permita.-</w:t>
      </w:r>
    </w:p>
    <w:p w:rsidR="00CA2AC3" w:rsidRDefault="00F7706F">
      <w:pPr>
        <w:spacing w:line="360" w:lineRule="auto"/>
        <w:jc w:val="both"/>
        <w:rPr>
          <w:rFonts w:ascii="Calibri" w:eastAsia="Calibri" w:hAnsi="Calibri" w:cs="Calibri"/>
          <w:b/>
          <w:color w:val="auto"/>
          <w:sz w:val="22"/>
          <w:szCs w:val="22"/>
        </w:rPr>
      </w:pPr>
      <w:r>
        <w:rPr>
          <w:rFonts w:ascii="Calibri" w:eastAsia="Calibri" w:hAnsi="Calibri" w:cs="Calibri"/>
          <w:b/>
          <w:sz w:val="22"/>
          <w:szCs w:val="22"/>
        </w:rPr>
        <w:t xml:space="preserve">15.2.-Para evaluar las ofertas se tendrán en cuenta los siguientes FACTORES, así como la ponderación de cada uno de </w:t>
      </w:r>
      <w:r w:rsidRPr="00D13BAE">
        <w:rPr>
          <w:rFonts w:ascii="Calibri" w:eastAsia="Calibri" w:hAnsi="Calibri" w:cs="Calibri"/>
          <w:b/>
          <w:color w:val="auto"/>
          <w:sz w:val="22"/>
          <w:szCs w:val="22"/>
        </w:rPr>
        <w:t>ellos acorde a lo previsto en el art. 48 del T.O.C.A.F:</w:t>
      </w:r>
    </w:p>
    <w:p w:rsidR="00587203" w:rsidRDefault="00587203">
      <w:pPr>
        <w:spacing w:line="360" w:lineRule="auto"/>
        <w:jc w:val="both"/>
        <w:rPr>
          <w:rFonts w:ascii="Calibri" w:eastAsia="Calibri" w:hAnsi="Calibri" w:cs="Calibri"/>
          <w:b/>
          <w:color w:val="auto"/>
          <w:sz w:val="22"/>
          <w:szCs w:val="22"/>
        </w:rPr>
      </w:pPr>
    </w:p>
    <w:p w:rsidR="00587203" w:rsidRDefault="00587203">
      <w:pPr>
        <w:spacing w:line="360" w:lineRule="auto"/>
        <w:jc w:val="both"/>
        <w:rPr>
          <w:rFonts w:ascii="Calibri" w:eastAsia="Calibri" w:hAnsi="Calibri" w:cs="Calibri"/>
          <w:b/>
          <w:color w:val="auto"/>
          <w:sz w:val="22"/>
          <w:szCs w:val="22"/>
        </w:rPr>
      </w:pPr>
    </w:p>
    <w:p w:rsidR="00587203" w:rsidRPr="00D13BAE" w:rsidRDefault="00587203">
      <w:pPr>
        <w:spacing w:line="360" w:lineRule="auto"/>
        <w:jc w:val="both"/>
        <w:rPr>
          <w:rFonts w:ascii="Calibri" w:eastAsia="Calibri" w:hAnsi="Calibri" w:cs="Calibri"/>
          <w:color w:val="auto"/>
          <w:sz w:val="22"/>
          <w:szCs w:val="22"/>
        </w:rPr>
      </w:pPr>
    </w:p>
    <w:p w:rsidR="00CA2AC3" w:rsidRPr="00D13BAE" w:rsidRDefault="00F7706F">
      <w:pPr>
        <w:spacing w:line="360" w:lineRule="auto"/>
        <w:jc w:val="center"/>
        <w:rPr>
          <w:rFonts w:ascii="Calibri" w:eastAsia="Calibri" w:hAnsi="Calibri" w:cs="Calibri"/>
          <w:color w:val="auto"/>
          <w:sz w:val="20"/>
          <w:szCs w:val="20"/>
          <w:u w:val="single"/>
        </w:rPr>
      </w:pPr>
      <w:r w:rsidRPr="00D13BAE">
        <w:rPr>
          <w:rFonts w:ascii="Calibri" w:eastAsia="Calibri" w:hAnsi="Calibri" w:cs="Calibri"/>
          <w:b/>
          <w:color w:val="auto"/>
          <w:sz w:val="22"/>
          <w:szCs w:val="22"/>
          <w:u w:val="single"/>
        </w:rPr>
        <w:lastRenderedPageBreak/>
        <w:t>FACTORES DE EVALUACIÓN Y PONDERACIÓN</w:t>
      </w:r>
    </w:p>
    <w:tbl>
      <w:tblPr>
        <w:tblStyle w:val="1"/>
        <w:tblW w:w="6015" w:type="dxa"/>
        <w:jc w:val="center"/>
        <w:tblInd w:w="0" w:type="dxa"/>
        <w:tblLayout w:type="fixed"/>
        <w:tblLook w:val="0000"/>
      </w:tblPr>
      <w:tblGrid>
        <w:gridCol w:w="915"/>
        <w:gridCol w:w="5100"/>
      </w:tblGrid>
      <w:tr w:rsidR="00D13BAE" w:rsidRPr="00D13BAE" w:rsidTr="0057186E">
        <w:trPr>
          <w:trHeight w:val="780"/>
          <w:jc w:val="center"/>
        </w:trPr>
        <w:tc>
          <w:tcPr>
            <w:tcW w:w="915" w:type="dxa"/>
            <w:tcBorders>
              <w:top w:val="single" w:sz="4" w:space="0" w:color="000000"/>
              <w:left w:val="single" w:sz="4" w:space="0" w:color="000000"/>
              <w:bottom w:val="single" w:sz="4" w:space="0" w:color="000000"/>
            </w:tcBorders>
            <w:shd w:val="clear" w:color="auto" w:fill="FFFFFF"/>
            <w:vAlign w:val="center"/>
          </w:tcPr>
          <w:p w:rsidR="0057186E" w:rsidRPr="00D13BAE" w:rsidRDefault="0057186E">
            <w:pPr>
              <w:spacing w:line="360" w:lineRule="auto"/>
              <w:jc w:val="center"/>
              <w:rPr>
                <w:rFonts w:ascii="Calibri" w:eastAsia="Calibri" w:hAnsi="Calibri" w:cs="Calibri"/>
                <w:color w:val="auto"/>
                <w:sz w:val="22"/>
                <w:szCs w:val="22"/>
              </w:rPr>
            </w:pPr>
            <w:r w:rsidRPr="00D13BAE">
              <w:rPr>
                <w:rFonts w:ascii="Calibri" w:eastAsia="Calibri" w:hAnsi="Calibri" w:cs="Calibri"/>
                <w:color w:val="auto"/>
                <w:sz w:val="22"/>
                <w:szCs w:val="22"/>
              </w:rPr>
              <w:t>Precio</w:t>
            </w:r>
          </w:p>
        </w:tc>
        <w:tc>
          <w:tcPr>
            <w:tcW w:w="5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86E" w:rsidRPr="00D13BAE" w:rsidRDefault="0057186E">
            <w:pPr>
              <w:spacing w:line="360" w:lineRule="auto"/>
              <w:jc w:val="center"/>
              <w:rPr>
                <w:rFonts w:ascii="Calibri" w:eastAsia="Calibri" w:hAnsi="Calibri" w:cs="Calibri"/>
                <w:color w:val="auto"/>
                <w:sz w:val="22"/>
                <w:szCs w:val="22"/>
              </w:rPr>
            </w:pPr>
            <w:r w:rsidRPr="00D13BAE">
              <w:rPr>
                <w:rFonts w:ascii="Calibri" w:eastAsia="Calibri" w:hAnsi="Calibri" w:cs="Calibri"/>
                <w:color w:val="auto"/>
                <w:sz w:val="22"/>
                <w:szCs w:val="22"/>
              </w:rPr>
              <w:t>Antecedentes Negativos del Oferente en Contrataciones con el Estado</w:t>
            </w:r>
          </w:p>
        </w:tc>
      </w:tr>
      <w:tr w:rsidR="00D13BAE" w:rsidRPr="00D13BAE" w:rsidTr="0057186E">
        <w:trPr>
          <w:jc w:val="center"/>
        </w:trPr>
        <w:tc>
          <w:tcPr>
            <w:tcW w:w="915" w:type="dxa"/>
            <w:tcBorders>
              <w:top w:val="single" w:sz="4" w:space="0" w:color="000000"/>
              <w:left w:val="single" w:sz="4" w:space="0" w:color="000000"/>
              <w:bottom w:val="single" w:sz="4" w:space="0" w:color="000000"/>
            </w:tcBorders>
            <w:shd w:val="clear" w:color="auto" w:fill="FFFFFF"/>
            <w:vAlign w:val="center"/>
          </w:tcPr>
          <w:p w:rsidR="0057186E" w:rsidRPr="00D13BAE" w:rsidRDefault="0057186E">
            <w:pPr>
              <w:spacing w:line="360" w:lineRule="auto"/>
              <w:jc w:val="center"/>
              <w:rPr>
                <w:rFonts w:ascii="Calibri" w:eastAsia="Calibri" w:hAnsi="Calibri" w:cs="Calibri"/>
                <w:color w:val="auto"/>
                <w:sz w:val="22"/>
                <w:szCs w:val="22"/>
              </w:rPr>
            </w:pPr>
            <w:r w:rsidRPr="00D13BAE">
              <w:rPr>
                <w:rFonts w:ascii="Calibri" w:eastAsia="Calibri" w:hAnsi="Calibri" w:cs="Calibri"/>
                <w:color w:val="auto"/>
                <w:sz w:val="22"/>
                <w:szCs w:val="22"/>
              </w:rPr>
              <w:t>80 %</w:t>
            </w:r>
          </w:p>
        </w:tc>
        <w:tc>
          <w:tcPr>
            <w:tcW w:w="5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86E" w:rsidRPr="00D13BAE" w:rsidRDefault="0057186E">
            <w:pPr>
              <w:spacing w:line="360" w:lineRule="auto"/>
              <w:jc w:val="center"/>
              <w:rPr>
                <w:rFonts w:ascii="Calibri" w:eastAsia="Calibri" w:hAnsi="Calibri" w:cs="Calibri"/>
                <w:color w:val="auto"/>
                <w:sz w:val="22"/>
                <w:szCs w:val="22"/>
              </w:rPr>
            </w:pPr>
            <w:r w:rsidRPr="00D13BAE">
              <w:rPr>
                <w:rFonts w:ascii="Calibri" w:eastAsia="Calibri" w:hAnsi="Calibri" w:cs="Calibri"/>
                <w:color w:val="auto"/>
                <w:sz w:val="22"/>
                <w:szCs w:val="22"/>
              </w:rPr>
              <w:t>20%</w:t>
            </w:r>
          </w:p>
        </w:tc>
      </w:tr>
    </w:tbl>
    <w:p w:rsidR="00CA2AC3" w:rsidRPr="00D13BAE" w:rsidRDefault="00CA2AC3">
      <w:pPr>
        <w:spacing w:line="360" w:lineRule="auto"/>
        <w:jc w:val="both"/>
        <w:rPr>
          <w:rFonts w:ascii="Calibri" w:eastAsia="Calibri" w:hAnsi="Calibri" w:cs="Calibri"/>
          <w:color w:val="auto"/>
          <w:sz w:val="22"/>
          <w:szCs w:val="22"/>
        </w:rPr>
      </w:pPr>
    </w:p>
    <w:p w:rsidR="00CA2AC3" w:rsidRPr="00D13BAE" w:rsidRDefault="00F7706F">
      <w:pPr>
        <w:pBdr>
          <w:top w:val="nil"/>
          <w:left w:val="nil"/>
          <w:bottom w:val="nil"/>
          <w:right w:val="nil"/>
          <w:between w:val="nil"/>
        </w:pBdr>
        <w:spacing w:line="360" w:lineRule="auto"/>
        <w:ind w:left="567"/>
        <w:jc w:val="both"/>
        <w:rPr>
          <w:rFonts w:ascii="Calibri" w:eastAsia="Calibri" w:hAnsi="Calibri" w:cs="Calibri"/>
          <w:color w:val="auto"/>
          <w:sz w:val="22"/>
          <w:szCs w:val="22"/>
        </w:rPr>
      </w:pPr>
      <w:r w:rsidRPr="00D13BAE">
        <w:rPr>
          <w:rFonts w:ascii="Calibri" w:eastAsia="Calibri" w:hAnsi="Calibri" w:cs="Calibri"/>
          <w:color w:val="auto"/>
          <w:sz w:val="22"/>
          <w:szCs w:val="22"/>
        </w:rPr>
        <w:t xml:space="preserve">En referencia a los factores de ponderación cabe destacar que se evaluarán de la siguiente manera: </w:t>
      </w:r>
    </w:p>
    <w:p w:rsidR="00CA2AC3" w:rsidRPr="00D13BAE" w:rsidRDefault="00F7706F" w:rsidP="0057186E">
      <w:pPr>
        <w:numPr>
          <w:ilvl w:val="0"/>
          <w:numId w:val="1"/>
        </w:numPr>
        <w:pBdr>
          <w:top w:val="nil"/>
          <w:left w:val="nil"/>
          <w:bottom w:val="nil"/>
          <w:right w:val="nil"/>
          <w:between w:val="nil"/>
        </w:pBdr>
        <w:spacing w:line="360" w:lineRule="auto"/>
        <w:jc w:val="both"/>
        <w:rPr>
          <w:color w:val="auto"/>
        </w:rPr>
      </w:pPr>
      <w:r w:rsidRPr="00D13BAE">
        <w:rPr>
          <w:rFonts w:ascii="Calibri" w:eastAsia="Calibri" w:hAnsi="Calibri" w:cs="Calibri"/>
          <w:b/>
          <w:color w:val="auto"/>
          <w:sz w:val="22"/>
          <w:szCs w:val="22"/>
        </w:rPr>
        <w:t xml:space="preserve"> PRECIO: </w:t>
      </w:r>
      <w:r w:rsidRPr="00D13BAE">
        <w:rPr>
          <w:rFonts w:ascii="Calibri" w:eastAsia="Calibri" w:hAnsi="Calibri" w:cs="Calibri"/>
          <w:color w:val="auto"/>
          <w:sz w:val="22"/>
          <w:szCs w:val="22"/>
        </w:rPr>
        <w:t xml:space="preserve">se evaluará otorgando mayor valor al menor precio ofertado de acuerdo a la siguiente fórmula: </w:t>
      </w:r>
      <w:r w:rsidR="0057186E" w:rsidRPr="00D13BAE">
        <w:rPr>
          <w:rFonts w:ascii="Calibri" w:eastAsia="Calibri" w:hAnsi="Calibri" w:cs="Calibri"/>
          <w:color w:val="auto"/>
          <w:sz w:val="22"/>
          <w:szCs w:val="22"/>
        </w:rPr>
        <w:t>precio menor/precio evaluado X 8</w:t>
      </w:r>
      <w:r w:rsidRPr="00D13BAE">
        <w:rPr>
          <w:rFonts w:ascii="Calibri" w:eastAsia="Calibri" w:hAnsi="Calibri" w:cs="Calibri"/>
          <w:color w:val="auto"/>
          <w:sz w:val="22"/>
          <w:szCs w:val="22"/>
        </w:rPr>
        <w:t>0 (en este caso).</w:t>
      </w:r>
    </w:p>
    <w:p w:rsidR="00CA2AC3" w:rsidRPr="00D13BAE" w:rsidRDefault="00CA2AC3">
      <w:pPr>
        <w:pBdr>
          <w:top w:val="nil"/>
          <w:left w:val="nil"/>
          <w:bottom w:val="nil"/>
          <w:right w:val="nil"/>
          <w:between w:val="nil"/>
        </w:pBdr>
        <w:spacing w:after="0"/>
        <w:ind w:left="720"/>
        <w:rPr>
          <w:rFonts w:ascii="Calibri" w:eastAsia="Calibri" w:hAnsi="Calibri" w:cs="Calibri"/>
          <w:color w:val="auto"/>
          <w:sz w:val="22"/>
          <w:szCs w:val="22"/>
        </w:rPr>
      </w:pPr>
    </w:p>
    <w:p w:rsidR="00CA2AC3" w:rsidRPr="00D13BAE" w:rsidRDefault="0057186E">
      <w:pPr>
        <w:numPr>
          <w:ilvl w:val="0"/>
          <w:numId w:val="1"/>
        </w:numPr>
        <w:pBdr>
          <w:top w:val="nil"/>
          <w:left w:val="nil"/>
          <w:bottom w:val="nil"/>
          <w:right w:val="nil"/>
          <w:between w:val="nil"/>
        </w:pBdr>
        <w:spacing w:after="0" w:line="360" w:lineRule="auto"/>
        <w:ind w:left="1395"/>
        <w:rPr>
          <w:color w:val="auto"/>
        </w:rPr>
      </w:pPr>
      <w:r w:rsidRPr="00D13BAE">
        <w:rPr>
          <w:rFonts w:ascii="Calibri" w:eastAsia="Calibri" w:hAnsi="Calibri" w:cs="Calibri"/>
          <w:b/>
          <w:color w:val="auto"/>
          <w:sz w:val="22"/>
          <w:szCs w:val="22"/>
        </w:rPr>
        <w:t xml:space="preserve">ANTECEDENTES </w:t>
      </w:r>
      <w:r w:rsidR="00F7706F" w:rsidRPr="00D13BAE">
        <w:rPr>
          <w:rFonts w:ascii="Calibri" w:eastAsia="Calibri" w:hAnsi="Calibri" w:cs="Calibri"/>
          <w:b/>
          <w:color w:val="auto"/>
          <w:sz w:val="22"/>
          <w:szCs w:val="22"/>
        </w:rPr>
        <w:t xml:space="preserve">NEGATIVOS DEL OFERENTE EN CONTRATACIONES CON EL ESTADO: </w:t>
      </w:r>
    </w:p>
    <w:p w:rsidR="00CA2AC3" w:rsidRPr="00D13BAE" w:rsidRDefault="00F7706F">
      <w:pPr>
        <w:pBdr>
          <w:top w:val="nil"/>
          <w:left w:val="nil"/>
          <w:bottom w:val="nil"/>
          <w:right w:val="nil"/>
          <w:between w:val="nil"/>
        </w:pBdr>
        <w:spacing w:after="0" w:line="360" w:lineRule="auto"/>
        <w:ind w:left="1395"/>
        <w:rPr>
          <w:rFonts w:ascii="Calibri" w:eastAsia="Calibri" w:hAnsi="Calibri" w:cs="Calibri"/>
          <w:color w:val="auto"/>
          <w:sz w:val="22"/>
          <w:szCs w:val="22"/>
        </w:rPr>
      </w:pPr>
      <w:r w:rsidRPr="00D13BAE">
        <w:rPr>
          <w:rFonts w:ascii="Calibri" w:eastAsia="Calibri" w:hAnsi="Calibri" w:cs="Calibri"/>
          <w:color w:val="auto"/>
          <w:sz w:val="22"/>
          <w:szCs w:val="22"/>
        </w:rPr>
        <w:t xml:space="preserve"> Se valorará la información disponible en el RUPE, obteniendo el total del 20% si no existen incumplimientos, 10% si existe uno, en caso de poseer más de uno se le otorgará puntaje 0.-</w:t>
      </w:r>
    </w:p>
    <w:p w:rsidR="00CA2AC3" w:rsidRDefault="00F7706F">
      <w:pPr>
        <w:pBdr>
          <w:top w:val="nil"/>
          <w:left w:val="nil"/>
          <w:bottom w:val="nil"/>
          <w:right w:val="nil"/>
          <w:between w:val="nil"/>
        </w:pBdr>
        <w:spacing w:after="0" w:line="360" w:lineRule="auto"/>
        <w:ind w:left="1395" w:firstLine="20"/>
        <w:jc w:val="both"/>
        <w:rPr>
          <w:rFonts w:ascii="Calibri" w:eastAsia="Calibri" w:hAnsi="Calibri" w:cs="Calibri"/>
          <w:color w:val="000000"/>
          <w:sz w:val="22"/>
          <w:szCs w:val="22"/>
        </w:rPr>
      </w:pPr>
      <w:r>
        <w:rPr>
          <w:rFonts w:ascii="Calibri" w:eastAsia="Calibri" w:hAnsi="Calibri" w:cs="Calibri"/>
          <w:b/>
          <w:color w:val="000000"/>
          <w:sz w:val="22"/>
          <w:szCs w:val="22"/>
        </w:rPr>
        <w:t xml:space="preserve">NO SE PODRÁ CONTRATAR CON AQUELLOS PROVEEDORES QUE REGISTREN SANCIÓN DE SUSPENSIÓN DURANTE EL PERÍODO QUE ABARQUE LA MISMA. </w:t>
      </w:r>
    </w:p>
    <w:p w:rsidR="00CA2AC3" w:rsidRDefault="00CA2AC3">
      <w:pPr>
        <w:pBdr>
          <w:top w:val="nil"/>
          <w:left w:val="nil"/>
          <w:bottom w:val="nil"/>
          <w:right w:val="nil"/>
          <w:between w:val="nil"/>
        </w:pBdr>
        <w:spacing w:after="0" w:line="360" w:lineRule="auto"/>
        <w:ind w:left="1395"/>
        <w:rPr>
          <w:rFonts w:ascii="Calibri" w:eastAsia="Calibri" w:hAnsi="Calibri" w:cs="Calibri"/>
          <w:color w:val="FF3333"/>
          <w:sz w:val="22"/>
          <w:szCs w:val="22"/>
        </w:rPr>
      </w:pPr>
    </w:p>
    <w:p w:rsidR="00CA2AC3" w:rsidRDefault="00F7706F">
      <w:pPr>
        <w:spacing w:line="360" w:lineRule="auto"/>
        <w:jc w:val="both"/>
        <w:rPr>
          <w:rFonts w:ascii="Calibri" w:eastAsia="Calibri" w:hAnsi="Calibri" w:cs="Calibri"/>
          <w:sz w:val="22"/>
          <w:szCs w:val="22"/>
        </w:rPr>
      </w:pPr>
      <w:r>
        <w:rPr>
          <w:rFonts w:ascii="Calibri" w:eastAsia="Calibri" w:hAnsi="Calibri" w:cs="Calibri"/>
          <w:b/>
          <w:sz w:val="22"/>
          <w:szCs w:val="22"/>
        </w:rPr>
        <w:t>15.3.-</w:t>
      </w:r>
      <w:r>
        <w:rPr>
          <w:rFonts w:ascii="Calibri" w:eastAsia="Calibri" w:hAnsi="Calibri" w:cs="Calibri"/>
          <w:sz w:val="22"/>
          <w:szCs w:val="22"/>
        </w:rPr>
        <w:t xml:space="preserve"> Una vez realiza</w:t>
      </w:r>
      <w:r w:rsidR="0057186E">
        <w:rPr>
          <w:rFonts w:ascii="Calibri" w:eastAsia="Calibri" w:hAnsi="Calibri" w:cs="Calibri"/>
          <w:sz w:val="22"/>
          <w:szCs w:val="22"/>
        </w:rPr>
        <w:t xml:space="preserve">do la ponderación total de los </w:t>
      </w:r>
      <w:r>
        <w:rPr>
          <w:rFonts w:ascii="Calibri" w:eastAsia="Calibri" w:hAnsi="Calibri" w:cs="Calibri"/>
          <w:sz w:val="22"/>
          <w:szCs w:val="22"/>
        </w:rPr>
        <w:t>factores de ponderación establecidos se obtendrá el resultado final.</w:t>
      </w:r>
    </w:p>
    <w:p w:rsidR="00CA2AC3" w:rsidRDefault="00F7706F">
      <w:pPr>
        <w:spacing w:line="360" w:lineRule="auto"/>
        <w:jc w:val="both"/>
        <w:rPr>
          <w:rFonts w:ascii="Calibri" w:eastAsia="Calibri" w:hAnsi="Calibri" w:cs="Calibri"/>
          <w:sz w:val="22"/>
          <w:szCs w:val="22"/>
        </w:rPr>
      </w:pPr>
      <w:r>
        <w:rPr>
          <w:rFonts w:ascii="Calibri" w:eastAsia="Calibri" w:hAnsi="Calibri" w:cs="Calibri"/>
          <w:b/>
          <w:sz w:val="22"/>
          <w:szCs w:val="22"/>
        </w:rPr>
        <w:t>15.4.-</w:t>
      </w:r>
      <w:r>
        <w:rPr>
          <w:rFonts w:ascii="Calibri" w:eastAsia="Calibri" w:hAnsi="Calibri" w:cs="Calibri"/>
          <w:sz w:val="22"/>
          <w:szCs w:val="22"/>
        </w:rPr>
        <w:t xml:space="preserve"> En caso de haberse presentado ofertas similares y, aún después de haberse optado por el pedido de mejora de oferta, la Administración podrá adjudicar proporcionalmente a las cotizaciones efectuadas.-</w:t>
      </w:r>
    </w:p>
    <w:p w:rsidR="00CA2AC3" w:rsidRDefault="00F7706F">
      <w:pPr>
        <w:spacing w:line="360" w:lineRule="auto"/>
        <w:jc w:val="both"/>
        <w:rPr>
          <w:rFonts w:ascii="Calibri" w:eastAsia="Calibri" w:hAnsi="Calibri" w:cs="Calibri"/>
          <w:sz w:val="22"/>
          <w:szCs w:val="22"/>
        </w:rPr>
      </w:pPr>
      <w:r>
        <w:rPr>
          <w:rFonts w:ascii="Calibri" w:eastAsia="Calibri" w:hAnsi="Calibri" w:cs="Calibri"/>
          <w:b/>
          <w:sz w:val="22"/>
          <w:szCs w:val="22"/>
        </w:rPr>
        <w:t>15.5.-</w:t>
      </w:r>
      <w:r>
        <w:rPr>
          <w:rFonts w:ascii="Calibri" w:eastAsia="Calibri" w:hAnsi="Calibri" w:cs="Calibri"/>
          <w:sz w:val="22"/>
          <w:szCs w:val="22"/>
        </w:rPr>
        <w:t xml:space="preserve"> Si las ofertas presentadas son iguales, aun si se utilizó la mejora de oferta, la adjudicación podrá dividirse en las partes igualitarias correspondientes.-</w:t>
      </w:r>
    </w:p>
    <w:p w:rsidR="00CA2AC3" w:rsidRDefault="00F7706F">
      <w:pPr>
        <w:spacing w:line="360" w:lineRule="auto"/>
        <w:jc w:val="both"/>
        <w:rPr>
          <w:rFonts w:ascii="Calibri" w:eastAsia="Calibri" w:hAnsi="Calibri" w:cs="Calibri"/>
          <w:sz w:val="22"/>
          <w:szCs w:val="22"/>
        </w:rPr>
      </w:pPr>
      <w:r>
        <w:rPr>
          <w:rFonts w:ascii="Calibri" w:eastAsia="Calibri" w:hAnsi="Calibri" w:cs="Calibri"/>
          <w:b/>
          <w:sz w:val="22"/>
          <w:szCs w:val="22"/>
        </w:rPr>
        <w:t>15.6.-</w:t>
      </w:r>
      <w:r>
        <w:rPr>
          <w:rFonts w:ascii="Calibri" w:eastAsia="Calibri" w:hAnsi="Calibri" w:cs="Calibri"/>
          <w:sz w:val="22"/>
          <w:szCs w:val="22"/>
        </w:rPr>
        <w:t xml:space="preserve"> Si el fraccionamiento del objeto contractual, o la división en los casos anteriormente mencionados no es posible, la adjudicación se hará por sorteo de todo el ítem cuyas cotizaciones fueron iguales.-</w:t>
      </w:r>
    </w:p>
    <w:p w:rsidR="00CA2AC3" w:rsidRDefault="00F7706F">
      <w:pPr>
        <w:spacing w:line="360" w:lineRule="auto"/>
        <w:jc w:val="both"/>
        <w:rPr>
          <w:rFonts w:ascii="Calibri" w:eastAsia="Calibri" w:hAnsi="Calibri" w:cs="Calibri"/>
          <w:sz w:val="22"/>
          <w:szCs w:val="22"/>
        </w:rPr>
      </w:pPr>
      <w:r>
        <w:rPr>
          <w:rFonts w:ascii="Calibri" w:eastAsia="Calibri" w:hAnsi="Calibri" w:cs="Calibri"/>
          <w:b/>
          <w:sz w:val="22"/>
          <w:szCs w:val="22"/>
        </w:rPr>
        <w:lastRenderedPageBreak/>
        <w:t>15.7.-</w:t>
      </w:r>
      <w:r>
        <w:rPr>
          <w:rFonts w:ascii="Calibri" w:eastAsia="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CA2AC3" w:rsidRPr="00D41F3A" w:rsidRDefault="0057186E">
      <w:pPr>
        <w:spacing w:line="360" w:lineRule="auto"/>
        <w:jc w:val="both"/>
        <w:rPr>
          <w:rFonts w:ascii="Calibri" w:eastAsia="Calibri" w:hAnsi="Calibri" w:cs="Calibri"/>
          <w:color w:val="auto"/>
          <w:sz w:val="22"/>
          <w:szCs w:val="22"/>
        </w:rPr>
      </w:pPr>
      <w:r>
        <w:rPr>
          <w:rFonts w:ascii="Calibri" w:eastAsia="Calibri" w:hAnsi="Calibri" w:cs="Calibri"/>
          <w:b/>
          <w:color w:val="000000"/>
          <w:sz w:val="22"/>
          <w:szCs w:val="22"/>
        </w:rPr>
        <w:t>16.- DE LA ENTREGA</w:t>
      </w:r>
      <w:r w:rsidR="00D41F3A">
        <w:rPr>
          <w:rFonts w:ascii="Calibri" w:eastAsia="Calibri" w:hAnsi="Calibri" w:cs="Calibri"/>
          <w:b/>
          <w:color w:val="000000"/>
          <w:sz w:val="22"/>
          <w:szCs w:val="22"/>
        </w:rPr>
        <w:t xml:space="preserve"> Y </w:t>
      </w:r>
      <w:r w:rsidR="00F7706F">
        <w:rPr>
          <w:rFonts w:ascii="Calibri" w:eastAsia="Calibri" w:hAnsi="Calibri" w:cs="Calibri"/>
          <w:b/>
          <w:color w:val="000000"/>
          <w:sz w:val="22"/>
          <w:szCs w:val="22"/>
        </w:rPr>
        <w:t>EJECUCIÓN DEL CONTRATO.-</w:t>
      </w:r>
      <w:r w:rsidR="00F7706F">
        <w:rPr>
          <w:rFonts w:ascii="Calibri" w:eastAsia="Calibri" w:hAnsi="Calibri" w:cs="Calibri"/>
          <w:b/>
          <w:color w:val="000000"/>
          <w:sz w:val="22"/>
          <w:szCs w:val="22"/>
        </w:rPr>
        <w:tab/>
      </w:r>
      <w:r w:rsidR="00F7706F">
        <w:rPr>
          <w:rFonts w:ascii="Calibri" w:eastAsia="Calibri" w:hAnsi="Calibri" w:cs="Calibri"/>
          <w:b/>
          <w:color w:val="000000"/>
          <w:sz w:val="22"/>
          <w:szCs w:val="22"/>
        </w:rPr>
        <w:tab/>
      </w:r>
      <w:r w:rsidR="00F7706F" w:rsidRPr="00D41F3A">
        <w:rPr>
          <w:rFonts w:ascii="Calibri" w:eastAsia="Calibri" w:hAnsi="Calibri" w:cs="Calibri"/>
          <w:b/>
          <w:color w:val="auto"/>
          <w:sz w:val="22"/>
          <w:szCs w:val="22"/>
        </w:rPr>
        <w:tab/>
      </w:r>
      <w:r w:rsidR="00F7706F" w:rsidRPr="00D41F3A">
        <w:rPr>
          <w:rFonts w:ascii="Calibri" w:eastAsia="Calibri" w:hAnsi="Calibri" w:cs="Calibri"/>
          <w:b/>
          <w:color w:val="auto"/>
          <w:sz w:val="22"/>
          <w:szCs w:val="22"/>
        </w:rPr>
        <w:tab/>
      </w:r>
      <w:r w:rsidR="00F7706F" w:rsidRPr="00D41F3A">
        <w:rPr>
          <w:rFonts w:ascii="Calibri" w:eastAsia="Calibri" w:hAnsi="Calibri" w:cs="Calibri"/>
          <w:b/>
          <w:color w:val="auto"/>
          <w:sz w:val="22"/>
          <w:szCs w:val="22"/>
        </w:rPr>
        <w:tab/>
      </w:r>
    </w:p>
    <w:p w:rsidR="00CA2AC3" w:rsidRPr="00D41F3A" w:rsidRDefault="00F7706F">
      <w:pPr>
        <w:spacing w:line="360" w:lineRule="auto"/>
        <w:jc w:val="both"/>
        <w:rPr>
          <w:rFonts w:ascii="Calibri" w:eastAsia="Calibri" w:hAnsi="Calibri" w:cs="Calibri"/>
          <w:color w:val="auto"/>
          <w:sz w:val="22"/>
          <w:szCs w:val="22"/>
        </w:rPr>
      </w:pPr>
      <w:r w:rsidRPr="00D41F3A">
        <w:rPr>
          <w:rFonts w:ascii="Calibri" w:eastAsia="Calibri" w:hAnsi="Calibri" w:cs="Calibri"/>
          <w:b/>
          <w:color w:val="auto"/>
          <w:sz w:val="22"/>
          <w:szCs w:val="22"/>
        </w:rPr>
        <w:t>16.1</w:t>
      </w:r>
      <w:r w:rsidRPr="00D41F3A">
        <w:rPr>
          <w:rFonts w:ascii="Calibri" w:eastAsia="Calibri" w:hAnsi="Calibri" w:cs="Calibri"/>
          <w:color w:val="auto"/>
          <w:sz w:val="22"/>
          <w:szCs w:val="22"/>
        </w:rPr>
        <w:t>- El plazo de entrega de los artículos solicitados, se</w:t>
      </w:r>
      <w:r w:rsidR="00D41F3A" w:rsidRPr="00D41F3A">
        <w:rPr>
          <w:rFonts w:ascii="Calibri" w:eastAsia="Calibri" w:hAnsi="Calibri" w:cs="Calibri"/>
          <w:color w:val="auto"/>
          <w:sz w:val="22"/>
          <w:szCs w:val="22"/>
        </w:rPr>
        <w:t xml:space="preserve"> establecerá en la propuesta y </w:t>
      </w:r>
      <w:r w:rsidRPr="00D41F3A">
        <w:rPr>
          <w:rFonts w:ascii="Calibri" w:eastAsia="Calibri" w:hAnsi="Calibri" w:cs="Calibri"/>
          <w:b/>
          <w:color w:val="auto"/>
          <w:sz w:val="22"/>
          <w:szCs w:val="22"/>
        </w:rPr>
        <w:t xml:space="preserve">no podrá ser superior a </w:t>
      </w:r>
      <w:r w:rsidR="00D13BAE">
        <w:rPr>
          <w:rFonts w:ascii="Calibri" w:eastAsia="Calibri" w:hAnsi="Calibri" w:cs="Calibri"/>
          <w:b/>
          <w:color w:val="auto"/>
          <w:sz w:val="22"/>
          <w:szCs w:val="22"/>
        </w:rPr>
        <w:t xml:space="preserve">45 </w:t>
      </w:r>
      <w:r w:rsidRPr="00D41F3A">
        <w:rPr>
          <w:rFonts w:ascii="Calibri" w:eastAsia="Calibri" w:hAnsi="Calibri" w:cs="Calibri"/>
          <w:b/>
          <w:color w:val="auto"/>
          <w:sz w:val="22"/>
          <w:szCs w:val="22"/>
        </w:rPr>
        <w:t>(</w:t>
      </w:r>
      <w:r w:rsidR="00D13BAE" w:rsidRPr="00D41F3A">
        <w:rPr>
          <w:rFonts w:ascii="Calibri" w:eastAsia="Calibri" w:hAnsi="Calibri" w:cs="Calibri"/>
          <w:b/>
          <w:color w:val="auto"/>
          <w:sz w:val="22"/>
          <w:szCs w:val="22"/>
        </w:rPr>
        <w:t>cuarenta y cinco</w:t>
      </w:r>
      <w:r w:rsidRPr="00D41F3A">
        <w:rPr>
          <w:rFonts w:ascii="Calibri" w:eastAsia="Calibri" w:hAnsi="Calibri" w:cs="Calibri"/>
          <w:b/>
          <w:color w:val="auto"/>
          <w:sz w:val="22"/>
          <w:szCs w:val="22"/>
        </w:rPr>
        <w:t>) días corridos</w:t>
      </w:r>
      <w:r w:rsidRPr="00D41F3A">
        <w:rPr>
          <w:rFonts w:ascii="Calibri" w:eastAsia="Calibri" w:hAnsi="Calibri" w:cs="Calibri"/>
          <w:color w:val="auto"/>
          <w:sz w:val="22"/>
          <w:szCs w:val="22"/>
        </w:rPr>
        <w:t xml:space="preserve">, contados desde el día siguiente a aquel en que se hizo efectiva la entrega de la constancia de Afectación del Crédito (Orden de Compra). En caso de omisión, se entenderá que </w:t>
      </w:r>
      <w:r w:rsidRPr="00D41F3A">
        <w:rPr>
          <w:rFonts w:ascii="Calibri" w:eastAsia="Calibri" w:hAnsi="Calibri" w:cs="Calibri"/>
          <w:b/>
          <w:color w:val="auto"/>
          <w:sz w:val="22"/>
          <w:szCs w:val="22"/>
        </w:rPr>
        <w:t>el plazo será de</w:t>
      </w:r>
      <w:r w:rsidR="00D13BAE" w:rsidRPr="00D41F3A">
        <w:rPr>
          <w:rFonts w:ascii="Calibri" w:eastAsia="Calibri" w:hAnsi="Calibri" w:cs="Calibri"/>
          <w:b/>
          <w:color w:val="auto"/>
          <w:sz w:val="22"/>
          <w:szCs w:val="22"/>
        </w:rPr>
        <w:t xml:space="preserve"> 45</w:t>
      </w:r>
      <w:r w:rsidR="0057186E" w:rsidRPr="00D41F3A">
        <w:rPr>
          <w:rFonts w:ascii="Calibri" w:eastAsia="Calibri" w:hAnsi="Calibri" w:cs="Calibri"/>
          <w:b/>
          <w:color w:val="auto"/>
          <w:sz w:val="22"/>
          <w:szCs w:val="22"/>
        </w:rPr>
        <w:t>(</w:t>
      </w:r>
      <w:r w:rsidR="00D13BAE" w:rsidRPr="00D41F3A">
        <w:rPr>
          <w:rFonts w:ascii="Calibri" w:eastAsia="Calibri" w:hAnsi="Calibri" w:cs="Calibri"/>
          <w:b/>
          <w:color w:val="auto"/>
          <w:sz w:val="22"/>
          <w:szCs w:val="22"/>
        </w:rPr>
        <w:t>cuarenta y cinco</w:t>
      </w:r>
      <w:r w:rsidR="0057186E" w:rsidRPr="00D41F3A">
        <w:rPr>
          <w:rFonts w:ascii="Calibri" w:eastAsia="Calibri" w:hAnsi="Calibri" w:cs="Calibri"/>
          <w:b/>
          <w:color w:val="auto"/>
          <w:sz w:val="22"/>
          <w:szCs w:val="22"/>
        </w:rPr>
        <w:t xml:space="preserve">) </w:t>
      </w:r>
      <w:r w:rsidRPr="00D41F3A">
        <w:rPr>
          <w:rFonts w:ascii="Calibri" w:eastAsia="Calibri" w:hAnsi="Calibri" w:cs="Calibri"/>
          <w:b/>
          <w:color w:val="auto"/>
          <w:sz w:val="22"/>
          <w:szCs w:val="22"/>
        </w:rPr>
        <w:t>días corridos</w:t>
      </w:r>
      <w:r w:rsidRPr="00D41F3A">
        <w:rPr>
          <w:rFonts w:ascii="Calibri" w:eastAsia="Calibri" w:hAnsi="Calibri" w:cs="Calibri"/>
          <w:color w:val="auto"/>
          <w:sz w:val="22"/>
          <w:szCs w:val="22"/>
        </w:rPr>
        <w:t xml:space="preserve">, </w:t>
      </w:r>
      <w:r w:rsidRPr="00D41F3A">
        <w:rPr>
          <w:rFonts w:ascii="Calibri" w:eastAsia="Calibri" w:hAnsi="Calibri" w:cs="Calibri"/>
          <w:b/>
          <w:color w:val="auto"/>
          <w:sz w:val="22"/>
          <w:szCs w:val="22"/>
        </w:rPr>
        <w:t>previa coordinación con</w:t>
      </w:r>
      <w:r w:rsidR="00D41F3A" w:rsidRPr="00D41F3A">
        <w:rPr>
          <w:rFonts w:ascii="Calibri" w:eastAsia="Calibri" w:hAnsi="Calibri" w:cs="Calibri"/>
          <w:b/>
          <w:color w:val="auto"/>
          <w:sz w:val="22"/>
          <w:szCs w:val="22"/>
        </w:rPr>
        <w:t xml:space="preserve"> EMMAT</w:t>
      </w:r>
      <w:r w:rsidRPr="00D41F3A">
        <w:rPr>
          <w:rFonts w:ascii="Calibri" w:eastAsia="Calibri" w:hAnsi="Calibri" w:cs="Calibri"/>
          <w:color w:val="auto"/>
          <w:sz w:val="22"/>
          <w:szCs w:val="22"/>
        </w:rPr>
        <w:t>de lunes a viernes en el horario de 08:30 a 13:00 hrs, teléfono</w:t>
      </w:r>
      <w:r w:rsidR="00D41F3A" w:rsidRPr="00D41F3A">
        <w:rPr>
          <w:rFonts w:ascii="Calibri" w:eastAsia="Calibri" w:hAnsi="Calibri" w:cs="Calibri"/>
          <w:color w:val="auto"/>
          <w:sz w:val="22"/>
          <w:szCs w:val="22"/>
        </w:rPr>
        <w:t>: 2915 5500 Int. 525.-</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16.2.- </w:t>
      </w:r>
      <w:r>
        <w:rPr>
          <w:rFonts w:ascii="Calibri" w:eastAsia="Calibri" w:hAnsi="Calibri" w:cs="Calibr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w:t>
      </w:r>
      <w:r w:rsidR="00AC6A2A">
        <w:rPr>
          <w:rFonts w:ascii="Calibri" w:eastAsia="Calibri" w:hAnsi="Calibri" w:cs="Calibri"/>
          <w:color w:val="000000"/>
          <w:sz w:val="22"/>
          <w:szCs w:val="22"/>
        </w:rPr>
        <w:t xml:space="preserve">en las cosas con posterioridad </w:t>
      </w:r>
      <w:r>
        <w:rPr>
          <w:rFonts w:ascii="Calibri" w:eastAsia="Calibri" w:hAnsi="Calibri" w:cs="Calibri"/>
          <w:color w:val="000000"/>
          <w:sz w:val="22"/>
          <w:szCs w:val="22"/>
        </w:rPr>
        <w:t>a dicha recepción provisional, como asimismo comprobación de recibo de menores cantidades que</w:t>
      </w:r>
      <w:r w:rsidR="00D41F3A">
        <w:rPr>
          <w:rFonts w:ascii="Calibri" w:eastAsia="Calibri" w:hAnsi="Calibri" w:cs="Calibri"/>
          <w:color w:val="000000"/>
          <w:sz w:val="22"/>
          <w:szCs w:val="22"/>
        </w:rPr>
        <w:t xml:space="preserve"> las adquiridas o de elementos </w:t>
      </w:r>
      <w:r>
        <w:rPr>
          <w:rFonts w:ascii="Calibri" w:eastAsia="Calibri" w:hAnsi="Calibri" w:cs="Calibri"/>
          <w:color w:val="000000"/>
          <w:sz w:val="22"/>
          <w:szCs w:val="22"/>
        </w:rPr>
        <w:t xml:space="preserve">componentes tenidos en cuenta en la contratación. </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Si el proveedor no hubiese hecho la sustitución correspondiente, ni justificado a satisfacción de la Administración la demora originada, se le podrán aplicar las sanciones pertinentes.-</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16.3- </w:t>
      </w:r>
      <w:r>
        <w:rPr>
          <w:rFonts w:ascii="Calibri" w:eastAsia="Calibri" w:hAnsi="Calibri" w:cs="Calibri"/>
          <w:color w:val="000000"/>
          <w:sz w:val="22"/>
          <w:szCs w:val="22"/>
        </w:rPr>
        <w:t xml:space="preserve">Todos los datos indicados por el proponente referidos a los elementos contenidos en la oferta tendrán carácter de compromiso. Si se verifica que no corresponden estrictamente a lo </w:t>
      </w:r>
      <w:r>
        <w:rPr>
          <w:rFonts w:ascii="Calibri" w:eastAsia="Calibri" w:hAnsi="Calibri" w:cs="Calibri"/>
          <w:color w:val="000000"/>
          <w:sz w:val="22"/>
          <w:szCs w:val="22"/>
        </w:rPr>
        <w:lastRenderedPageBreak/>
        <w:t>establecido en la propuesta, la Administración podrá rechazarlo de plano, rescindiendo el contrato respectivo sin que ello dé lugar a reclamación de clase alguna.-</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 GARANTÍA DE CUMPLIMIENTO CONTRACTUAL.-</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17.1</w:t>
      </w:r>
      <w:r>
        <w:rPr>
          <w:rFonts w:ascii="Calibri" w:eastAsia="Calibri" w:hAnsi="Calibri" w:cs="Calibri"/>
          <w:color w:val="000000"/>
          <w:sz w:val="22"/>
          <w:szCs w:val="22"/>
        </w:rPr>
        <w:t xml:space="preserve">.- No será necesario garantía de mantenimiento de oferta por tratarse de un llamado a Licitación Abreviada, aún cuando la oferta presentada supere el monto de la misma.- </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17.2</w:t>
      </w:r>
      <w:r>
        <w:rPr>
          <w:rFonts w:ascii="Calibri" w:eastAsia="Calibri" w:hAnsi="Calibri" w:cs="Calibri"/>
          <w:color w:val="000000"/>
          <w:sz w:val="22"/>
          <w:szCs w:val="22"/>
        </w:rPr>
        <w:t>.- En caso de que el monto de la oferta adjudicada supere el 40% de la Licitación Abreviada, podrá solicitar al proveedor que se constituya garantía de fiel cumplimiento de contrato dentro del plazo de cinco (5) días siguientes al de la notificación de la adjudicación, la cual ascenderá al 5% del monto de lo adjudicado.-</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17.3.-</w:t>
      </w:r>
      <w:r>
        <w:rPr>
          <w:rFonts w:ascii="Calibri" w:eastAsia="Calibri" w:hAnsi="Calibri" w:cs="Calibr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17.4.-</w:t>
      </w:r>
      <w:r>
        <w:rPr>
          <w:rFonts w:ascii="Calibri" w:eastAsia="Calibri" w:hAnsi="Calibri" w:cs="Calibri"/>
          <w:color w:val="000000"/>
          <w:sz w:val="22"/>
          <w:szCs w:val="22"/>
        </w:rPr>
        <w:t xml:space="preserve"> Los depósitos de garantía deberán canjearse en el Servicio de Hacienda y Contabilidad de la Armada (SECON), sito en Misiones 1435, en días hábiles en el horario de 08:00 a 12:00.-</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17.5.-</w:t>
      </w:r>
      <w:r>
        <w:rPr>
          <w:rFonts w:ascii="Calibri" w:eastAsia="Calibri" w:hAnsi="Calibri" w:cs="Calibri"/>
          <w:color w:val="000000"/>
          <w:sz w:val="22"/>
          <w:szCs w:val="22"/>
        </w:rPr>
        <w:t xml:space="preserve"> Cuando se trate de depósitos en efectivo deberán efectuarse en el Banco de la República Oriental del Uruguay (BROU), en la Cuenta </w:t>
      </w:r>
      <w:r>
        <w:rPr>
          <w:rFonts w:ascii="Calibri" w:eastAsia="Calibri" w:hAnsi="Calibri" w:cs="Calibri"/>
          <w:sz w:val="22"/>
          <w:szCs w:val="22"/>
        </w:rPr>
        <w:t>corriente BROU en U$S Nº 001560329/00038 y en $ Nº 001560329/00036 a nombre de la Armada Nacional</w:t>
      </w:r>
      <w:r>
        <w:rPr>
          <w:rFonts w:ascii="Calibri" w:eastAsia="Calibri" w:hAnsi="Calibri" w:cs="Calibri"/>
          <w:color w:val="000000"/>
          <w:sz w:val="22"/>
          <w:szCs w:val="22"/>
        </w:rPr>
        <w:t>, una vez efectuado el depósito</w:t>
      </w:r>
      <w:r w:rsidR="00D41F3A">
        <w:rPr>
          <w:rFonts w:ascii="Calibri" w:eastAsia="Calibri" w:hAnsi="Calibri" w:cs="Calibri"/>
          <w:color w:val="000000"/>
          <w:sz w:val="22"/>
          <w:szCs w:val="22"/>
        </w:rPr>
        <w:t xml:space="preserve"> se deberá canjear en la Unidad</w:t>
      </w:r>
      <w:r>
        <w:rPr>
          <w:rFonts w:ascii="Calibri" w:eastAsia="Calibri" w:hAnsi="Calibri" w:cs="Calibri"/>
          <w:color w:val="000000"/>
          <w:sz w:val="22"/>
          <w:szCs w:val="22"/>
        </w:rPr>
        <w:t xml:space="preserve"> menc</w:t>
      </w:r>
      <w:r w:rsidR="00D13BAE">
        <w:rPr>
          <w:rFonts w:ascii="Calibri" w:eastAsia="Calibri" w:hAnsi="Calibri" w:cs="Calibri"/>
          <w:color w:val="000000"/>
          <w:sz w:val="22"/>
          <w:szCs w:val="22"/>
        </w:rPr>
        <w:t>ionada</w:t>
      </w:r>
      <w:r>
        <w:rPr>
          <w:rFonts w:ascii="Calibri" w:eastAsia="Calibri" w:hAnsi="Calibri" w:cs="Calibri"/>
          <w:color w:val="000000"/>
          <w:sz w:val="22"/>
          <w:szCs w:val="22"/>
        </w:rPr>
        <w:t xml:space="preserve"> por el recibo correspondiente.- </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17.6.-</w:t>
      </w:r>
      <w:r>
        <w:rPr>
          <w:rFonts w:ascii="Calibri" w:eastAsia="Calibri" w:hAnsi="Calibri" w:cs="Calibri"/>
          <w:color w:val="000000"/>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17.7.-</w:t>
      </w:r>
      <w:r>
        <w:rPr>
          <w:rFonts w:ascii="Calibri" w:eastAsia="Calibri" w:hAnsi="Calibri" w:cs="Calibri"/>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17.8.- </w:t>
      </w:r>
      <w:r>
        <w:rPr>
          <w:rFonts w:ascii="Calibri" w:eastAsia="Calibri" w:hAnsi="Calibri" w:cs="Calibri"/>
          <w:color w:val="000000"/>
          <w:sz w:val="22"/>
          <w:szCs w:val="22"/>
        </w:rPr>
        <w:t>La garantía a que se refieren los numerales anteriores será devuelta al proveedor una vez efectuada la recepción definitiva conforme.-</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18.- NOTIFICACIONES.-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18.1.-</w:t>
      </w:r>
      <w:r>
        <w:rPr>
          <w:rFonts w:ascii="Calibri" w:eastAsia="Calibri" w:hAnsi="Calibri" w:cs="Calibr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18.2.-</w:t>
      </w:r>
      <w:r>
        <w:rPr>
          <w:rFonts w:ascii="Calibri" w:eastAsia="Calibri" w:hAnsi="Calibri" w:cs="Calibri"/>
          <w:color w:val="000000"/>
          <w:sz w:val="22"/>
          <w:szCs w:val="22"/>
        </w:rPr>
        <w:t xml:space="preserve"> Podrá efectuarse por medio de telegrama colacionado con copia de recibo (TCCPC), carta certificada con aviso de retorno, fax, vía mail o por funcionario comisionado al efecto.-</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18.3.-</w:t>
      </w:r>
      <w:r>
        <w:rPr>
          <w:rFonts w:ascii="Calibri" w:eastAsia="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18.4.- </w:t>
      </w:r>
      <w:r>
        <w:rPr>
          <w:rFonts w:ascii="Calibri" w:eastAsia="Calibri" w:hAnsi="Calibri" w:cs="Calibri"/>
          <w:color w:val="000000"/>
          <w:sz w:val="22"/>
          <w:szCs w:val="22"/>
        </w:rPr>
        <w:t xml:space="preserve">El incumplimiento a que </w:t>
      </w:r>
      <w:r w:rsidR="00D41F3A">
        <w:rPr>
          <w:rFonts w:ascii="Calibri" w:eastAsia="Calibri" w:hAnsi="Calibri" w:cs="Calibri"/>
          <w:color w:val="000000"/>
          <w:sz w:val="22"/>
          <w:szCs w:val="22"/>
        </w:rPr>
        <w:t xml:space="preserve">se refiere el numeral anterior </w:t>
      </w:r>
      <w:r>
        <w:rPr>
          <w:rFonts w:ascii="Calibri" w:eastAsia="Calibri" w:hAnsi="Calibri" w:cs="Calibri"/>
          <w:color w:val="000000"/>
          <w:sz w:val="22"/>
          <w:szCs w:val="22"/>
        </w:rPr>
        <w:t xml:space="preserve">y sus consecuencias, se entiende producirse antes de que se formalice el vínculo contractual correspondiente.-     </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19.- INCUMPLIMIENTOS.-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19.1.- SANCIONES EN CASO DE INCUMPLIMIENTO: </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A)</w:t>
      </w:r>
      <w:r>
        <w:rPr>
          <w:rFonts w:ascii="Calibri" w:eastAsia="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B)</w:t>
      </w:r>
      <w:r>
        <w:rPr>
          <w:rFonts w:ascii="Calibri" w:eastAsia="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C)</w:t>
      </w:r>
      <w:r>
        <w:rPr>
          <w:rFonts w:ascii="Calibri" w:eastAsia="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19.2.- MORA.- </w:t>
      </w:r>
      <w:r>
        <w:rPr>
          <w:rFonts w:ascii="Calibri" w:eastAsia="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D13BAE"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19.3.-EL PAGO DE LAS MULTAS.-</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Las multas impuestas deberán ser abonadas en el Servicio de Hacienda y Contabilidad de la Armada dentro de un plazo de 10 (diez) días a partir de la notificación de la Resolución respectiva.</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19.4.- </w:t>
      </w:r>
      <w:r>
        <w:rPr>
          <w:rFonts w:ascii="Calibri" w:eastAsia="Calibri" w:hAnsi="Calibri" w:cs="Calibri"/>
          <w:color w:val="000000"/>
          <w:sz w:val="22"/>
          <w:szCs w:val="22"/>
        </w:rPr>
        <w:t>La Armada podrá efectuar la adquisición a otra firma total o parcialmente, por cuenta de la empresa</w:t>
      </w:r>
      <w:r w:rsidR="00B63C8C">
        <w:rPr>
          <w:rFonts w:ascii="Calibri" w:eastAsia="Calibri" w:hAnsi="Calibri" w:cs="Calibri"/>
          <w:color w:val="000000"/>
          <w:sz w:val="22"/>
          <w:szCs w:val="22"/>
        </w:rPr>
        <w:t xml:space="preserve"> </w:t>
      </w:r>
      <w:r>
        <w:rPr>
          <w:rFonts w:ascii="Calibri" w:eastAsia="Calibri" w:hAnsi="Calibri" w:cs="Calibri"/>
          <w:color w:val="000000"/>
          <w:sz w:val="22"/>
          <w:szCs w:val="22"/>
        </w:rPr>
        <w:t>adjudicataria, en caso de incumplimiento de esta última.-</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20.- EXENCIÓN DE RESPONSABILIDAD.-</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CA2AC3" w:rsidRDefault="00F7706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 DEL PAGO.-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21.1.-</w:t>
      </w:r>
      <w:r>
        <w:rPr>
          <w:rFonts w:ascii="Calibri" w:eastAsia="Calibri" w:hAnsi="Calibri" w:cs="Calibri"/>
          <w:color w:val="000000"/>
          <w:sz w:val="22"/>
          <w:szCs w:val="22"/>
        </w:rPr>
        <w:t xml:space="preserve"> El pago se efectuará en </w:t>
      </w:r>
      <w:r>
        <w:rPr>
          <w:rFonts w:ascii="Calibri" w:eastAsia="Calibri" w:hAnsi="Calibri" w:cs="Calibri"/>
          <w:b/>
          <w:color w:val="000000"/>
          <w:sz w:val="22"/>
          <w:szCs w:val="22"/>
        </w:rPr>
        <w:t>moneda nacional</w:t>
      </w:r>
      <w:r>
        <w:rPr>
          <w:rFonts w:ascii="Calibri" w:eastAsia="Calibri" w:hAnsi="Calibri" w:cs="Calibri"/>
          <w:color w:val="000000"/>
          <w:sz w:val="22"/>
          <w:szCs w:val="22"/>
        </w:rPr>
        <w:t xml:space="preserve"> de curso legal, por intermedio de la Tesorería General de la Nación, por el Sistema Integrado de Información Financiera (SIIF) a Crédito.-</w:t>
      </w:r>
    </w:p>
    <w:p w:rsidR="00CA2AC3" w:rsidRDefault="00F7706F">
      <w:pPr>
        <w:pBdr>
          <w:top w:val="nil"/>
          <w:left w:val="nil"/>
          <w:bottom w:val="nil"/>
          <w:right w:val="nil"/>
          <w:between w:val="nil"/>
        </w:pBdr>
        <w:spacing w:after="0" w:line="360" w:lineRule="auto"/>
        <w:jc w:val="both"/>
        <w:rPr>
          <w:rFonts w:ascii="Helvetica Neue" w:eastAsia="Helvetica Neue" w:hAnsi="Helvetica Neue" w:cs="Helvetica Neue"/>
          <w:sz w:val="20"/>
          <w:szCs w:val="20"/>
        </w:rPr>
      </w:pPr>
      <w:r>
        <w:rPr>
          <w:rFonts w:ascii="Calibri" w:eastAsia="Calibri" w:hAnsi="Calibri" w:cs="Calibri"/>
          <w:b/>
          <w:color w:val="000000"/>
          <w:sz w:val="22"/>
          <w:szCs w:val="22"/>
        </w:rPr>
        <w:t xml:space="preserve">21.2.- </w:t>
      </w:r>
      <w:r>
        <w:rPr>
          <w:rFonts w:ascii="Calibri" w:eastAsia="Calibri" w:hAnsi="Calibri" w:cs="Calibri"/>
          <w:color w:val="000000"/>
          <w:sz w:val="22"/>
          <w:szCs w:val="22"/>
        </w:rPr>
        <w:t>A fin de hacer efectivo el cobro, los adjudicatarios deberán estar activos en el RUPE con todos los certificados al día.-</w:t>
      </w:r>
    </w:p>
    <w:p w:rsidR="00CA2AC3" w:rsidRDefault="00CA2AC3">
      <w:pPr>
        <w:pBdr>
          <w:top w:val="nil"/>
          <w:left w:val="nil"/>
          <w:bottom w:val="nil"/>
          <w:right w:val="nil"/>
          <w:between w:val="nil"/>
        </w:pBdr>
        <w:spacing w:after="0" w:line="360" w:lineRule="auto"/>
        <w:jc w:val="both"/>
        <w:rPr>
          <w:rFonts w:ascii="Helvetica Neue" w:eastAsia="Helvetica Neue" w:hAnsi="Helvetica Neue" w:cs="Helvetica Neue"/>
          <w:sz w:val="20"/>
          <w:szCs w:val="20"/>
        </w:rPr>
      </w:pPr>
    </w:p>
    <w:p w:rsidR="00CA2AC3" w:rsidRDefault="00F7706F">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21.3.-</w:t>
      </w:r>
      <w:r>
        <w:rPr>
          <w:rFonts w:ascii="Calibri" w:eastAsia="Calibri" w:hAnsi="Calibri" w:cs="Calibri"/>
          <w:color w:val="000000"/>
          <w:sz w:val="22"/>
          <w:szCs w:val="22"/>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(art. 1737 y siguiente del Código Civil)</w:t>
      </w:r>
    </w:p>
    <w:p w:rsidR="00CA2AC3" w:rsidRDefault="00F7706F">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Cuando se configure la Cesión de Créditos: a) la Administración se reserva el derecho de oponer al cesionario todas las excepciones que se hubieran podido oponer al cedente, aún las meramente </w:t>
      </w:r>
      <w:r>
        <w:rPr>
          <w:rFonts w:ascii="Calibri" w:eastAsia="Calibri" w:hAnsi="Calibri" w:cs="Calibri"/>
          <w:color w:val="000000"/>
          <w:sz w:val="22"/>
          <w:szCs w:val="22"/>
        </w:rPr>
        <w:lastRenderedPageBreak/>
        <w:t>personales, b) la existencia y cobro de los créditos dependerá y se podrá hacer efectiva, en la forma y en la medida que sean exigibles según el Pliego y, por el cumplimiento del suministro.-</w:t>
      </w:r>
    </w:p>
    <w:p w:rsidR="00CA2AC3" w:rsidRDefault="00CA2AC3">
      <w:pPr>
        <w:pBdr>
          <w:top w:val="nil"/>
          <w:left w:val="nil"/>
          <w:bottom w:val="nil"/>
          <w:right w:val="nil"/>
          <w:between w:val="nil"/>
        </w:pBdr>
        <w:spacing w:after="0" w:line="360" w:lineRule="auto"/>
        <w:jc w:val="both"/>
        <w:rPr>
          <w:rFonts w:ascii="Calibri" w:eastAsia="Calibri" w:hAnsi="Calibri" w:cs="Calibri"/>
          <w:color w:val="000000"/>
          <w:sz w:val="22"/>
          <w:szCs w:val="22"/>
        </w:rPr>
      </w:pPr>
    </w:p>
    <w:p w:rsidR="00CA2AC3" w:rsidRDefault="00F7706F">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21.4.- </w:t>
      </w:r>
      <w:r>
        <w:rPr>
          <w:rFonts w:ascii="Calibri" w:eastAsia="Calibri" w:hAnsi="Calibri" w:cs="Calibri"/>
          <w:color w:val="000000"/>
          <w:sz w:val="22"/>
          <w:szCs w:val="22"/>
        </w:rPr>
        <w:t>La documentación referida a Cesiones de Crédito se debe presentar en la Unidad Centralizada de Compras de la Armada UCCAR sito en 25 de mayo 440 esq. Misiones.-</w:t>
      </w:r>
    </w:p>
    <w:p w:rsidR="00CA2AC3" w:rsidRDefault="00CA2AC3">
      <w:pPr>
        <w:pBdr>
          <w:top w:val="nil"/>
          <w:left w:val="nil"/>
          <w:bottom w:val="nil"/>
          <w:right w:val="nil"/>
          <w:between w:val="nil"/>
        </w:pBdr>
        <w:spacing w:after="0" w:line="360" w:lineRule="auto"/>
        <w:jc w:val="both"/>
        <w:rPr>
          <w:rFonts w:ascii="Calibri" w:eastAsia="Calibri" w:hAnsi="Calibri" w:cs="Calibri"/>
          <w:color w:val="000000"/>
          <w:sz w:val="22"/>
          <w:szCs w:val="22"/>
        </w:rPr>
      </w:pPr>
    </w:p>
    <w:p w:rsidR="00CA2AC3" w:rsidRDefault="00F7706F">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21.5.- </w:t>
      </w:r>
      <w:r>
        <w:rPr>
          <w:rFonts w:ascii="Calibri" w:eastAsia="Calibri" w:hAnsi="Calibri" w:cs="Calibri"/>
          <w:color w:val="000000"/>
          <w:sz w:val="22"/>
          <w:szCs w:val="22"/>
        </w:rPr>
        <w:t>La Cesión de Crédito deberá presentarse el original o testimonio notarial y debe ir acompañada con las facturas a que se hace mención.-</w:t>
      </w:r>
    </w:p>
    <w:p w:rsidR="00CA2AC3" w:rsidRDefault="00CA2AC3">
      <w:pPr>
        <w:pBdr>
          <w:top w:val="nil"/>
          <w:left w:val="nil"/>
          <w:bottom w:val="nil"/>
          <w:right w:val="nil"/>
          <w:between w:val="nil"/>
        </w:pBdr>
        <w:spacing w:after="0" w:line="360" w:lineRule="auto"/>
        <w:jc w:val="both"/>
        <w:rPr>
          <w:rFonts w:ascii="Calibri" w:eastAsia="Calibri" w:hAnsi="Calibri" w:cs="Calibri"/>
          <w:color w:val="000000"/>
          <w:sz w:val="22"/>
          <w:szCs w:val="22"/>
        </w:rPr>
      </w:pPr>
    </w:p>
    <w:p w:rsidR="00CA2AC3" w:rsidRDefault="00F7706F">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21.6.-</w:t>
      </w:r>
      <w:r>
        <w:rPr>
          <w:rFonts w:ascii="Calibri" w:eastAsia="Calibri" w:hAnsi="Calibri" w:cs="Calibri"/>
          <w:color w:val="000000"/>
          <w:sz w:val="22"/>
          <w:szCs w:val="22"/>
        </w:rPr>
        <w:t xml:space="preserve"> La Cesión de Crédito debe referirse a la totalidad de una o varias facturas, nunca al importe parcial de una de ellas.-</w:t>
      </w:r>
    </w:p>
    <w:p w:rsidR="00CA2AC3" w:rsidRDefault="00CA2AC3">
      <w:pPr>
        <w:pBdr>
          <w:top w:val="nil"/>
          <w:left w:val="nil"/>
          <w:bottom w:val="nil"/>
          <w:right w:val="nil"/>
          <w:between w:val="nil"/>
        </w:pBdr>
        <w:spacing w:after="0" w:line="360" w:lineRule="auto"/>
        <w:jc w:val="both"/>
        <w:rPr>
          <w:rFonts w:ascii="Calibri" w:eastAsia="Calibri" w:hAnsi="Calibri" w:cs="Calibri"/>
          <w:color w:val="000000"/>
          <w:sz w:val="22"/>
          <w:szCs w:val="22"/>
        </w:rPr>
      </w:pPr>
    </w:p>
    <w:p w:rsidR="00CA2AC3" w:rsidRDefault="00F7706F">
      <w:pPr>
        <w:pBdr>
          <w:top w:val="nil"/>
          <w:left w:val="nil"/>
          <w:bottom w:val="nil"/>
          <w:right w:val="nil"/>
          <w:between w:val="nil"/>
        </w:pBdr>
        <w:spacing w:after="0" w:line="360" w:lineRule="auto"/>
        <w:jc w:val="both"/>
        <w:rPr>
          <w:rFonts w:ascii="Calibri" w:eastAsia="Calibri" w:hAnsi="Calibri" w:cs="Calibri"/>
          <w:sz w:val="22"/>
          <w:szCs w:val="22"/>
        </w:rPr>
      </w:pPr>
      <w:r>
        <w:rPr>
          <w:rFonts w:ascii="Calibri" w:eastAsia="Calibri" w:hAnsi="Calibri" w:cs="Calibri"/>
          <w:b/>
          <w:color w:val="000000"/>
          <w:sz w:val="22"/>
          <w:szCs w:val="22"/>
        </w:rPr>
        <w:t>22.- INTERVENCIÓN DEL TRIBUNAL DE CUENTAS.-</w:t>
      </w:r>
    </w:p>
    <w:p w:rsidR="00CA2AC3" w:rsidRDefault="00F7706F">
      <w:pPr>
        <w:spacing w:line="360" w:lineRule="auto"/>
        <w:jc w:val="both"/>
        <w:rPr>
          <w:rFonts w:ascii="Calibri" w:eastAsia="Calibri" w:hAnsi="Calibri" w:cs="Calibri"/>
          <w:sz w:val="22"/>
          <w:szCs w:val="22"/>
        </w:rPr>
      </w:pPr>
      <w:r>
        <w:rPr>
          <w:rFonts w:ascii="Calibri" w:eastAsia="Calibri" w:hAnsi="Calibri" w:cs="Calibri"/>
          <w:sz w:val="22"/>
          <w:szCs w:val="22"/>
        </w:rPr>
        <w:t>Se tendrá por aprobado el gasto una vez cumplida la intervenció</w:t>
      </w:r>
      <w:r w:rsidR="00D13BAE">
        <w:rPr>
          <w:rFonts w:ascii="Calibri" w:eastAsia="Calibri" w:hAnsi="Calibri" w:cs="Calibri"/>
          <w:sz w:val="22"/>
          <w:szCs w:val="22"/>
        </w:rPr>
        <w:t xml:space="preserve">n previa sin observaciones del </w:t>
      </w:r>
      <w:r>
        <w:rPr>
          <w:rFonts w:ascii="Calibri" w:eastAsia="Calibri" w:hAnsi="Calibri" w:cs="Calibri"/>
          <w:sz w:val="22"/>
          <w:szCs w:val="22"/>
        </w:rPr>
        <w:t>Auditor del Tribunal de Cuentas de la República Oriental del Uruguay destacado ante el Ministerio de Defensa Nacional.-</w:t>
      </w:r>
    </w:p>
    <w:p w:rsidR="00CA2AC3" w:rsidRDefault="00F7706F">
      <w:pPr>
        <w:spacing w:line="360" w:lineRule="auto"/>
        <w:jc w:val="both"/>
        <w:rPr>
          <w:rFonts w:ascii="Calibri" w:eastAsia="Calibri" w:hAnsi="Calibri" w:cs="Calibri"/>
          <w:sz w:val="22"/>
          <w:szCs w:val="22"/>
        </w:rPr>
      </w:pPr>
      <w:r>
        <w:rPr>
          <w:rFonts w:ascii="Calibri" w:eastAsia="Calibri" w:hAnsi="Calibri" w:cs="Calibri"/>
          <w:b/>
          <w:sz w:val="22"/>
          <w:szCs w:val="22"/>
        </w:rPr>
        <w:t xml:space="preserve">23.-ANEXO.- </w:t>
      </w:r>
      <w:r w:rsidR="006250D0">
        <w:rPr>
          <w:rFonts w:ascii="Calibri" w:eastAsia="Calibri" w:hAnsi="Calibri" w:cs="Calibri"/>
          <w:sz w:val="22"/>
          <w:szCs w:val="22"/>
        </w:rPr>
        <w:t>Se adjunta Anexo</w:t>
      </w:r>
      <w:r>
        <w:rPr>
          <w:rFonts w:ascii="Calibri" w:eastAsia="Calibri" w:hAnsi="Calibri" w:cs="Calibri"/>
          <w:sz w:val="22"/>
          <w:szCs w:val="22"/>
        </w:rPr>
        <w:t xml:space="preserve"> con la descripción de lo solicitado, cantidades a licitar y especificaciones de los mismos.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CA2AC3" w:rsidRDefault="00CA2AC3">
      <w:pPr>
        <w:spacing w:line="360" w:lineRule="auto"/>
        <w:ind w:left="6372"/>
        <w:jc w:val="both"/>
        <w:rPr>
          <w:rFonts w:ascii="Calibri" w:eastAsia="Calibri" w:hAnsi="Calibri" w:cs="Calibri"/>
          <w:sz w:val="22"/>
          <w:szCs w:val="22"/>
        </w:rPr>
      </w:pPr>
    </w:p>
    <w:p w:rsidR="00CA2AC3" w:rsidRDefault="00F7706F">
      <w:pPr>
        <w:spacing w:line="360" w:lineRule="auto"/>
        <w:jc w:val="right"/>
        <w:rPr>
          <w:rFonts w:ascii="Calibri" w:eastAsia="Calibri" w:hAnsi="Calibri" w:cs="Calibri"/>
          <w:sz w:val="22"/>
          <w:szCs w:val="22"/>
        </w:rPr>
      </w:pPr>
      <w:r>
        <w:rPr>
          <w:rFonts w:ascii="Calibri" w:eastAsia="Calibri" w:hAnsi="Calibri" w:cs="Calibri"/>
          <w:sz w:val="22"/>
          <w:szCs w:val="22"/>
        </w:rPr>
        <w:t xml:space="preserve">Montevideo, </w:t>
      </w:r>
      <w:r w:rsidR="00D95506">
        <w:rPr>
          <w:rFonts w:ascii="Calibri" w:eastAsia="Calibri" w:hAnsi="Calibri" w:cs="Calibri"/>
          <w:sz w:val="22"/>
          <w:szCs w:val="22"/>
        </w:rPr>
        <w:t>Jul</w:t>
      </w:r>
      <w:r w:rsidR="00D41F3A">
        <w:rPr>
          <w:rFonts w:ascii="Calibri" w:eastAsia="Calibri" w:hAnsi="Calibri" w:cs="Calibri"/>
          <w:sz w:val="22"/>
          <w:szCs w:val="22"/>
        </w:rPr>
        <w:t>io 2020</w:t>
      </w:r>
      <w:r>
        <w:rPr>
          <w:rFonts w:ascii="Calibri" w:eastAsia="Calibri" w:hAnsi="Calibri" w:cs="Calibri"/>
          <w:sz w:val="22"/>
          <w:szCs w:val="22"/>
        </w:rPr>
        <w:t>.</w:t>
      </w:r>
    </w:p>
    <w:p w:rsidR="00CA2AC3" w:rsidRDefault="00F7706F">
      <w:pPr>
        <w:spacing w:line="360" w:lineRule="auto"/>
        <w:ind w:left="6372"/>
        <w:jc w:val="both"/>
        <w:rPr>
          <w:rFonts w:ascii="Calibri" w:eastAsia="Calibri" w:hAnsi="Calibri" w:cs="Calibri"/>
          <w:sz w:val="22"/>
          <w:szCs w:val="22"/>
        </w:rPr>
      </w:pPr>
      <w:r>
        <w:br w:type="page"/>
      </w:r>
    </w:p>
    <w:p w:rsidR="00CA2AC3" w:rsidRDefault="00D229E7" w:rsidP="006250D0">
      <w:pPr>
        <w:spacing w:line="360" w:lineRule="auto"/>
        <w:jc w:val="both"/>
        <w:rPr>
          <w:rFonts w:ascii="Calibri" w:eastAsia="Calibri" w:hAnsi="Calibri" w:cs="Calibri"/>
          <w:sz w:val="22"/>
          <w:szCs w:val="22"/>
        </w:rPr>
      </w:pPr>
      <w:r>
        <w:rPr>
          <w:noProof/>
          <w:lang w:eastAsia="es-ES"/>
        </w:rPr>
        <w:lastRenderedPageBreak/>
        <w:drawing>
          <wp:anchor distT="114300" distB="114300" distL="114300" distR="114300" simplePos="0" relativeHeight="251662336" behindDoc="0" locked="0" layoutInCell="1" allowOverlap="1">
            <wp:simplePos x="0" y="0"/>
            <wp:positionH relativeFrom="column">
              <wp:posOffset>4565650</wp:posOffset>
            </wp:positionH>
            <wp:positionV relativeFrom="paragraph">
              <wp:posOffset>-241300</wp:posOffset>
            </wp:positionV>
            <wp:extent cx="1032510" cy="677545"/>
            <wp:effectExtent l="1905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1032510" cy="677545"/>
                    </a:xfrm>
                    <a:prstGeom prst="rect">
                      <a:avLst/>
                    </a:prstGeom>
                    <a:ln/>
                  </pic:spPr>
                </pic:pic>
              </a:graphicData>
            </a:graphic>
          </wp:anchor>
        </w:drawing>
      </w:r>
      <w:r>
        <w:rPr>
          <w:noProof/>
          <w:lang w:eastAsia="es-ES"/>
        </w:rPr>
        <w:drawing>
          <wp:anchor distT="0" distB="0" distL="114935" distR="114935" simplePos="0" relativeHeight="251664384" behindDoc="0" locked="0" layoutInCell="1" allowOverlap="1">
            <wp:simplePos x="0" y="0"/>
            <wp:positionH relativeFrom="column">
              <wp:posOffset>1637665</wp:posOffset>
            </wp:positionH>
            <wp:positionV relativeFrom="paragraph">
              <wp:posOffset>-187325</wp:posOffset>
            </wp:positionV>
            <wp:extent cx="793750" cy="838835"/>
            <wp:effectExtent l="19050" t="0" r="635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93750" cy="838835"/>
                    </a:xfrm>
                    <a:prstGeom prst="rect">
                      <a:avLst/>
                    </a:prstGeom>
                    <a:ln/>
                  </pic:spPr>
                </pic:pic>
              </a:graphicData>
            </a:graphic>
          </wp:anchor>
        </w:drawing>
      </w:r>
      <w:r>
        <w:rPr>
          <w:noProof/>
          <w:lang w:eastAsia="es-ES"/>
        </w:rPr>
        <w:drawing>
          <wp:anchor distT="114300" distB="114300" distL="114300" distR="114300" simplePos="0" relativeHeight="251663360" behindDoc="0" locked="0" layoutInCell="1" allowOverlap="1">
            <wp:simplePos x="0" y="0"/>
            <wp:positionH relativeFrom="column">
              <wp:posOffset>-144780</wp:posOffset>
            </wp:positionH>
            <wp:positionV relativeFrom="paragraph">
              <wp:posOffset>-241300</wp:posOffset>
            </wp:positionV>
            <wp:extent cx="784860" cy="978535"/>
            <wp:effectExtent l="19050" t="0" r="0" b="0"/>
            <wp:wrapSquare wrapText="bothSides" distT="114300" distB="11430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cstate="print"/>
                    <a:srcRect/>
                    <a:stretch>
                      <a:fillRect/>
                    </a:stretch>
                  </pic:blipFill>
                  <pic:spPr>
                    <a:xfrm>
                      <a:off x="0" y="0"/>
                      <a:ext cx="784860" cy="978535"/>
                    </a:xfrm>
                    <a:prstGeom prst="rect">
                      <a:avLst/>
                    </a:prstGeom>
                    <a:ln/>
                  </pic:spPr>
                </pic:pic>
              </a:graphicData>
            </a:graphic>
          </wp:anchor>
        </w:drawing>
      </w:r>
    </w:p>
    <w:p w:rsidR="006250D0" w:rsidRDefault="006250D0" w:rsidP="006250D0">
      <w:pPr>
        <w:tabs>
          <w:tab w:val="left" w:pos="3795"/>
          <w:tab w:val="left" w:pos="5610"/>
        </w:tabs>
        <w:spacing w:line="360" w:lineRule="auto"/>
        <w:rPr>
          <w:rFonts w:ascii="Calibri" w:eastAsia="Calibri" w:hAnsi="Calibri" w:cs="Calibri"/>
          <w:sz w:val="22"/>
          <w:szCs w:val="22"/>
        </w:rPr>
      </w:pPr>
    </w:p>
    <w:p w:rsidR="00CA2AC3" w:rsidRDefault="00D229E7" w:rsidP="00D229E7">
      <w:pPr>
        <w:tabs>
          <w:tab w:val="left" w:pos="3795"/>
          <w:tab w:val="left" w:pos="5610"/>
        </w:tabs>
        <w:spacing w:line="360" w:lineRule="auto"/>
        <w:rPr>
          <w:rFonts w:ascii="Calibri" w:eastAsia="Calibri" w:hAnsi="Calibri" w:cs="Calibri"/>
          <w:b/>
          <w:sz w:val="22"/>
          <w:szCs w:val="22"/>
        </w:rPr>
      </w:pPr>
      <w:r>
        <w:rPr>
          <w:rFonts w:ascii="Calibri" w:eastAsia="Calibri" w:hAnsi="Calibri" w:cs="Calibri"/>
          <w:b/>
          <w:sz w:val="22"/>
          <w:szCs w:val="22"/>
        </w:rPr>
        <w:t xml:space="preserve">                                 </w:t>
      </w:r>
      <w:r w:rsidR="00F7706F">
        <w:rPr>
          <w:rFonts w:ascii="Calibri" w:eastAsia="Calibri" w:hAnsi="Calibri" w:cs="Calibri"/>
          <w:b/>
          <w:sz w:val="22"/>
          <w:szCs w:val="22"/>
        </w:rPr>
        <w:t>COMANDO GENERAL DE LA ARMADA</w:t>
      </w:r>
    </w:p>
    <w:p w:rsidR="00CA2AC3" w:rsidRPr="00FF2FBA" w:rsidRDefault="00F7706F" w:rsidP="00D229E7">
      <w:pPr>
        <w:tabs>
          <w:tab w:val="left" w:pos="3795"/>
          <w:tab w:val="left" w:pos="5610"/>
        </w:tabs>
        <w:spacing w:after="0"/>
        <w:jc w:val="center"/>
        <w:rPr>
          <w:rFonts w:ascii="Calibri" w:eastAsia="Calibri" w:hAnsi="Calibri" w:cs="Calibri"/>
          <w:color w:val="auto"/>
          <w:sz w:val="22"/>
          <w:szCs w:val="22"/>
        </w:rPr>
      </w:pPr>
      <w:r>
        <w:rPr>
          <w:rFonts w:ascii="Calibri" w:eastAsia="Calibri" w:hAnsi="Calibri" w:cs="Calibri"/>
          <w:b/>
          <w:sz w:val="22"/>
          <w:szCs w:val="22"/>
        </w:rPr>
        <w:t xml:space="preserve">PLIEGO DE CONDICIONES PARTICULARESDE LA LICITACIÓN </w:t>
      </w:r>
      <w:r w:rsidRPr="00FF2FBA">
        <w:rPr>
          <w:rFonts w:ascii="Calibri" w:eastAsia="Calibri" w:hAnsi="Calibri" w:cs="Calibri"/>
          <w:b/>
          <w:color w:val="auto"/>
          <w:sz w:val="22"/>
          <w:szCs w:val="22"/>
        </w:rPr>
        <w:t>ABREVIADA N</w:t>
      </w:r>
      <w:r w:rsidR="00D41F3A" w:rsidRPr="00FF2FBA">
        <w:rPr>
          <w:rFonts w:ascii="Calibri" w:eastAsia="Calibri" w:hAnsi="Calibri" w:cs="Calibri"/>
          <w:b/>
          <w:color w:val="auto"/>
          <w:sz w:val="22"/>
          <w:szCs w:val="22"/>
        </w:rPr>
        <w:t>º 53</w:t>
      </w:r>
      <w:r w:rsidRPr="00FF2FBA">
        <w:rPr>
          <w:rFonts w:ascii="Calibri" w:eastAsia="Calibri" w:hAnsi="Calibri" w:cs="Calibri"/>
          <w:b/>
          <w:color w:val="auto"/>
          <w:sz w:val="22"/>
          <w:szCs w:val="22"/>
        </w:rPr>
        <w:t>/</w:t>
      </w:r>
      <w:r w:rsidR="00D41F3A" w:rsidRPr="00FF2FBA">
        <w:rPr>
          <w:rFonts w:ascii="Calibri" w:eastAsia="Calibri" w:hAnsi="Calibri" w:cs="Calibri"/>
          <w:b/>
          <w:color w:val="auto"/>
          <w:sz w:val="22"/>
          <w:szCs w:val="22"/>
        </w:rPr>
        <w:t>2020</w:t>
      </w:r>
      <w:r w:rsidRPr="00FF2FBA">
        <w:rPr>
          <w:rFonts w:ascii="Calibri" w:eastAsia="Calibri" w:hAnsi="Calibri" w:cs="Calibri"/>
          <w:b/>
          <w:color w:val="auto"/>
          <w:sz w:val="22"/>
          <w:szCs w:val="22"/>
        </w:rPr>
        <w:t>“</w:t>
      </w:r>
      <w:r w:rsidR="00FF2FBA" w:rsidRPr="00FF2FBA">
        <w:rPr>
          <w:rFonts w:ascii="Calibri" w:eastAsia="Calibri" w:hAnsi="Calibri" w:cs="Calibri"/>
          <w:b/>
          <w:color w:val="auto"/>
          <w:sz w:val="22"/>
          <w:szCs w:val="22"/>
        </w:rPr>
        <w:t>ADQUISICIÓN DE INSUMOS INFORMÁTICOS</w:t>
      </w:r>
      <w:r w:rsidRPr="00FF2FBA">
        <w:rPr>
          <w:rFonts w:ascii="Calibri" w:eastAsia="Calibri" w:hAnsi="Calibri" w:cs="Calibri"/>
          <w:b/>
          <w:color w:val="auto"/>
          <w:sz w:val="22"/>
          <w:szCs w:val="22"/>
        </w:rPr>
        <w:t>”</w:t>
      </w:r>
    </w:p>
    <w:p w:rsidR="006250D0" w:rsidRDefault="006250D0" w:rsidP="00D229E7">
      <w:pPr>
        <w:tabs>
          <w:tab w:val="center" w:pos="4819"/>
          <w:tab w:val="left" w:pos="8535"/>
        </w:tabs>
        <w:spacing w:after="0" w:line="480" w:lineRule="auto"/>
        <w:jc w:val="center"/>
        <w:rPr>
          <w:rFonts w:ascii="Calibri" w:eastAsia="Calibri" w:hAnsi="Calibri" w:cs="Calibri"/>
          <w:b/>
          <w:sz w:val="22"/>
          <w:szCs w:val="22"/>
        </w:rPr>
      </w:pPr>
      <w:r>
        <w:rPr>
          <w:rFonts w:ascii="Calibri" w:eastAsia="Calibri" w:hAnsi="Calibri" w:cs="Calibri"/>
          <w:b/>
          <w:sz w:val="22"/>
          <w:szCs w:val="22"/>
        </w:rPr>
        <w:t>“ANEXO ALFA”</w:t>
      </w:r>
    </w:p>
    <w:p w:rsidR="006250D0" w:rsidRDefault="006250D0" w:rsidP="006250D0">
      <w:pPr>
        <w:tabs>
          <w:tab w:val="center" w:pos="4819"/>
          <w:tab w:val="left" w:pos="8535"/>
        </w:tabs>
        <w:spacing w:after="0" w:line="480" w:lineRule="auto"/>
        <w:jc w:val="center"/>
        <w:rPr>
          <w:rFonts w:asciiTheme="majorHAnsi" w:hAnsiTheme="majorHAnsi" w:cstheme="majorHAnsi"/>
          <w:b/>
          <w:sz w:val="22"/>
        </w:rPr>
      </w:pPr>
      <w:r>
        <w:rPr>
          <w:rFonts w:asciiTheme="majorHAnsi" w:hAnsiTheme="majorHAnsi" w:cstheme="majorHAnsi"/>
          <w:b/>
          <w:sz w:val="22"/>
        </w:rPr>
        <w:t>C</w:t>
      </w:r>
      <w:r w:rsidRPr="00571A69">
        <w:rPr>
          <w:rFonts w:asciiTheme="majorHAnsi" w:hAnsiTheme="majorHAnsi" w:cstheme="majorHAnsi"/>
          <w:b/>
          <w:sz w:val="22"/>
        </w:rPr>
        <w:t>antidades de tóner, cartuchos y cintas por marca – modelo- tipo de impresora</w:t>
      </w:r>
    </w:p>
    <w:tbl>
      <w:tblPr>
        <w:tblW w:w="9491" w:type="dxa"/>
        <w:jc w:val="center"/>
        <w:tblCellMar>
          <w:left w:w="70" w:type="dxa"/>
          <w:right w:w="70" w:type="dxa"/>
        </w:tblCellMar>
        <w:tblLook w:val="04A0"/>
      </w:tblPr>
      <w:tblGrid>
        <w:gridCol w:w="540"/>
        <w:gridCol w:w="868"/>
        <w:gridCol w:w="995"/>
        <w:gridCol w:w="1982"/>
        <w:gridCol w:w="2412"/>
        <w:gridCol w:w="1276"/>
        <w:gridCol w:w="1418"/>
      </w:tblGrid>
      <w:tr w:rsidR="006250D0" w:rsidRPr="001260E3" w:rsidTr="00D918BC">
        <w:trPr>
          <w:trHeight w:val="315"/>
          <w:jc w:val="center"/>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250D0" w:rsidRPr="001260E3" w:rsidRDefault="006250D0" w:rsidP="0058727E">
            <w:pPr>
              <w:spacing w:after="0"/>
              <w:jc w:val="center"/>
              <w:rPr>
                <w:rFonts w:ascii="Calibri" w:hAnsi="Calibri" w:cs="Calibri"/>
                <w:b/>
                <w:bCs/>
                <w:color w:val="000000"/>
                <w:sz w:val="20"/>
                <w:szCs w:val="20"/>
                <w:lang w:val="es-MX" w:eastAsia="es-MX"/>
              </w:rPr>
            </w:pPr>
            <w:r w:rsidRPr="001260E3">
              <w:rPr>
                <w:rFonts w:ascii="Calibri" w:hAnsi="Calibri" w:cs="Calibri"/>
                <w:b/>
                <w:bCs/>
                <w:color w:val="000000"/>
                <w:sz w:val="20"/>
                <w:szCs w:val="20"/>
                <w:lang w:val="es-MX" w:eastAsia="es-MX"/>
              </w:rPr>
              <w:t>Ítem</w:t>
            </w:r>
          </w:p>
        </w:tc>
        <w:tc>
          <w:tcPr>
            <w:tcW w:w="868" w:type="dxa"/>
            <w:tcBorders>
              <w:top w:val="single" w:sz="8" w:space="0" w:color="auto"/>
              <w:left w:val="nil"/>
              <w:bottom w:val="single" w:sz="8" w:space="0" w:color="auto"/>
              <w:right w:val="single" w:sz="4" w:space="0" w:color="auto"/>
            </w:tcBorders>
            <w:shd w:val="clear" w:color="000000" w:fill="FFFFFF"/>
            <w:noWrap/>
            <w:vAlign w:val="bottom"/>
            <w:hideMark/>
          </w:tcPr>
          <w:p w:rsidR="006250D0" w:rsidRPr="001260E3" w:rsidRDefault="006250D0" w:rsidP="0058727E">
            <w:pPr>
              <w:spacing w:after="0"/>
              <w:jc w:val="center"/>
              <w:rPr>
                <w:rFonts w:ascii="Calibri" w:hAnsi="Calibri" w:cs="Calibri"/>
                <w:b/>
                <w:bCs/>
                <w:color w:val="000000"/>
                <w:sz w:val="20"/>
                <w:szCs w:val="20"/>
                <w:lang w:val="es-MX" w:eastAsia="es-MX"/>
              </w:rPr>
            </w:pPr>
            <w:r w:rsidRPr="001260E3">
              <w:rPr>
                <w:rFonts w:ascii="Calibri" w:hAnsi="Calibri" w:cs="Calibri"/>
                <w:b/>
                <w:bCs/>
                <w:color w:val="000000"/>
                <w:sz w:val="20"/>
                <w:szCs w:val="20"/>
                <w:lang w:val="es-MX" w:eastAsia="es-MX"/>
              </w:rPr>
              <w:t>Código SICE</w:t>
            </w:r>
          </w:p>
        </w:tc>
        <w:tc>
          <w:tcPr>
            <w:tcW w:w="995" w:type="dxa"/>
            <w:tcBorders>
              <w:top w:val="single" w:sz="8" w:space="0" w:color="auto"/>
              <w:left w:val="nil"/>
              <w:bottom w:val="single" w:sz="8" w:space="0" w:color="auto"/>
              <w:right w:val="single" w:sz="4" w:space="0" w:color="auto"/>
            </w:tcBorders>
            <w:shd w:val="clear" w:color="auto" w:fill="auto"/>
            <w:noWrap/>
            <w:vAlign w:val="bottom"/>
            <w:hideMark/>
          </w:tcPr>
          <w:p w:rsidR="006250D0" w:rsidRPr="001260E3" w:rsidRDefault="006250D0" w:rsidP="0058727E">
            <w:pPr>
              <w:spacing w:after="0"/>
              <w:jc w:val="center"/>
              <w:rPr>
                <w:rFonts w:ascii="Calibri" w:hAnsi="Calibri" w:cs="Calibri"/>
                <w:b/>
                <w:bCs/>
                <w:color w:val="000000"/>
                <w:sz w:val="20"/>
                <w:szCs w:val="20"/>
                <w:lang w:val="es-MX" w:eastAsia="es-MX"/>
              </w:rPr>
            </w:pPr>
            <w:r w:rsidRPr="001260E3">
              <w:rPr>
                <w:rFonts w:ascii="Calibri" w:hAnsi="Calibri" w:cs="Calibri"/>
                <w:b/>
                <w:bCs/>
                <w:color w:val="000000"/>
                <w:sz w:val="20"/>
                <w:szCs w:val="20"/>
                <w:lang w:val="es-MX" w:eastAsia="es-MX"/>
              </w:rPr>
              <w:t>Marca</w:t>
            </w:r>
          </w:p>
        </w:tc>
        <w:tc>
          <w:tcPr>
            <w:tcW w:w="1982" w:type="dxa"/>
            <w:tcBorders>
              <w:top w:val="single" w:sz="8" w:space="0" w:color="auto"/>
              <w:left w:val="nil"/>
              <w:bottom w:val="single" w:sz="8" w:space="0" w:color="auto"/>
              <w:right w:val="single" w:sz="4" w:space="0" w:color="auto"/>
            </w:tcBorders>
            <w:shd w:val="clear" w:color="000000" w:fill="FFFFFF"/>
            <w:noWrap/>
            <w:vAlign w:val="bottom"/>
            <w:hideMark/>
          </w:tcPr>
          <w:p w:rsidR="006250D0" w:rsidRPr="001260E3" w:rsidRDefault="006250D0" w:rsidP="0058727E">
            <w:pPr>
              <w:spacing w:after="0"/>
              <w:jc w:val="center"/>
              <w:rPr>
                <w:rFonts w:ascii="Calibri" w:hAnsi="Calibri" w:cs="Calibri"/>
                <w:b/>
                <w:bCs/>
                <w:color w:val="000000"/>
                <w:sz w:val="20"/>
                <w:szCs w:val="20"/>
                <w:lang w:val="es-MX" w:eastAsia="es-MX"/>
              </w:rPr>
            </w:pPr>
            <w:r w:rsidRPr="001260E3">
              <w:rPr>
                <w:rFonts w:ascii="Calibri" w:hAnsi="Calibri" w:cs="Calibri"/>
                <w:b/>
                <w:bCs/>
                <w:color w:val="000000"/>
                <w:sz w:val="20"/>
                <w:szCs w:val="20"/>
                <w:lang w:val="es-MX" w:eastAsia="es-MX"/>
              </w:rPr>
              <w:t>MODELO</w:t>
            </w:r>
          </w:p>
        </w:tc>
        <w:tc>
          <w:tcPr>
            <w:tcW w:w="2412" w:type="dxa"/>
            <w:tcBorders>
              <w:top w:val="single" w:sz="8" w:space="0" w:color="auto"/>
              <w:left w:val="nil"/>
              <w:bottom w:val="single" w:sz="8" w:space="0" w:color="auto"/>
              <w:right w:val="single" w:sz="4" w:space="0" w:color="auto"/>
            </w:tcBorders>
            <w:shd w:val="clear" w:color="auto" w:fill="auto"/>
            <w:noWrap/>
            <w:vAlign w:val="bottom"/>
            <w:hideMark/>
          </w:tcPr>
          <w:p w:rsidR="006250D0" w:rsidRPr="001260E3" w:rsidRDefault="006250D0" w:rsidP="0058727E">
            <w:pPr>
              <w:spacing w:after="0"/>
              <w:jc w:val="center"/>
              <w:rPr>
                <w:rFonts w:ascii="Calibri" w:hAnsi="Calibri" w:cs="Calibri"/>
                <w:b/>
                <w:bCs/>
                <w:color w:val="000000"/>
                <w:sz w:val="20"/>
                <w:szCs w:val="20"/>
                <w:lang w:val="es-MX" w:eastAsia="es-MX"/>
              </w:rPr>
            </w:pPr>
            <w:r w:rsidRPr="001260E3">
              <w:rPr>
                <w:rFonts w:ascii="Calibri" w:hAnsi="Calibri" w:cs="Calibri"/>
                <w:b/>
                <w:bCs/>
                <w:color w:val="000000"/>
                <w:sz w:val="20"/>
                <w:szCs w:val="20"/>
                <w:lang w:val="es-MX" w:eastAsia="es-MX"/>
              </w:rPr>
              <w:t>Tipo</w:t>
            </w:r>
          </w:p>
        </w:tc>
        <w:tc>
          <w:tcPr>
            <w:tcW w:w="1276" w:type="dxa"/>
            <w:tcBorders>
              <w:top w:val="single" w:sz="8" w:space="0" w:color="auto"/>
              <w:left w:val="nil"/>
              <w:bottom w:val="single" w:sz="8" w:space="0" w:color="auto"/>
              <w:right w:val="single" w:sz="4" w:space="0" w:color="auto"/>
            </w:tcBorders>
            <w:shd w:val="clear" w:color="000000" w:fill="FFFFFF"/>
            <w:noWrap/>
            <w:vAlign w:val="bottom"/>
            <w:hideMark/>
          </w:tcPr>
          <w:p w:rsidR="006250D0" w:rsidRPr="001260E3" w:rsidRDefault="006250D0" w:rsidP="007D414F">
            <w:pPr>
              <w:spacing w:after="0"/>
              <w:jc w:val="center"/>
              <w:rPr>
                <w:rFonts w:ascii="Calibri" w:hAnsi="Calibri" w:cs="Calibri"/>
                <w:b/>
                <w:bCs/>
                <w:color w:val="000000"/>
                <w:sz w:val="20"/>
                <w:szCs w:val="20"/>
                <w:lang w:val="es-MX" w:eastAsia="es-MX"/>
              </w:rPr>
            </w:pPr>
            <w:r w:rsidRPr="001260E3">
              <w:rPr>
                <w:rFonts w:ascii="Calibri" w:hAnsi="Calibri" w:cs="Calibri"/>
                <w:b/>
                <w:bCs/>
                <w:color w:val="000000"/>
                <w:sz w:val="20"/>
                <w:szCs w:val="20"/>
                <w:lang w:val="es-MX" w:eastAsia="es-MX"/>
              </w:rPr>
              <w:t>Variante</w:t>
            </w:r>
          </w:p>
        </w:tc>
        <w:tc>
          <w:tcPr>
            <w:tcW w:w="1418" w:type="dxa"/>
            <w:tcBorders>
              <w:top w:val="single" w:sz="8" w:space="0" w:color="auto"/>
              <w:left w:val="nil"/>
              <w:bottom w:val="single" w:sz="8" w:space="0" w:color="auto"/>
              <w:right w:val="single" w:sz="8" w:space="0" w:color="auto"/>
            </w:tcBorders>
            <w:shd w:val="clear" w:color="000000" w:fill="FFFFFF"/>
            <w:noWrap/>
            <w:vAlign w:val="bottom"/>
            <w:hideMark/>
          </w:tcPr>
          <w:p w:rsidR="006250D0" w:rsidRPr="001260E3" w:rsidRDefault="006250D0" w:rsidP="0058727E">
            <w:pPr>
              <w:spacing w:after="0"/>
              <w:jc w:val="center"/>
              <w:rPr>
                <w:rFonts w:ascii="Calibri" w:hAnsi="Calibri" w:cs="Calibri"/>
                <w:b/>
                <w:bCs/>
                <w:color w:val="000000"/>
                <w:sz w:val="20"/>
                <w:szCs w:val="20"/>
                <w:lang w:val="es-MX" w:eastAsia="es-MX"/>
              </w:rPr>
            </w:pPr>
            <w:r w:rsidRPr="001260E3">
              <w:rPr>
                <w:rFonts w:ascii="Calibri" w:hAnsi="Calibri" w:cs="Calibri"/>
                <w:b/>
                <w:bCs/>
                <w:color w:val="000000"/>
                <w:sz w:val="20"/>
                <w:szCs w:val="20"/>
                <w:lang w:val="es-MX" w:eastAsia="es-MX"/>
              </w:rPr>
              <w:t>Cant. Hasta</w:t>
            </w:r>
          </w:p>
        </w:tc>
      </w:tr>
      <w:tr w:rsidR="006250D0"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6250D0" w:rsidRPr="001260E3" w:rsidRDefault="006250D0" w:rsidP="0058727E">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w:t>
            </w:r>
          </w:p>
        </w:tc>
        <w:tc>
          <w:tcPr>
            <w:tcW w:w="868" w:type="dxa"/>
            <w:tcBorders>
              <w:top w:val="nil"/>
              <w:left w:val="nil"/>
              <w:bottom w:val="single" w:sz="4" w:space="0" w:color="auto"/>
              <w:right w:val="single" w:sz="4" w:space="0" w:color="auto"/>
            </w:tcBorders>
            <w:shd w:val="clear" w:color="auto" w:fill="auto"/>
            <w:noWrap/>
            <w:vAlign w:val="bottom"/>
            <w:hideMark/>
          </w:tcPr>
          <w:p w:rsidR="006250D0" w:rsidRPr="001260E3" w:rsidRDefault="006250D0" w:rsidP="0058727E">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6250D0" w:rsidRPr="001260E3" w:rsidRDefault="006250D0" w:rsidP="0058727E">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BROTHER</w:t>
            </w:r>
          </w:p>
        </w:tc>
        <w:tc>
          <w:tcPr>
            <w:tcW w:w="1982" w:type="dxa"/>
            <w:tcBorders>
              <w:top w:val="nil"/>
              <w:left w:val="nil"/>
              <w:bottom w:val="single" w:sz="4" w:space="0" w:color="auto"/>
              <w:right w:val="single" w:sz="4" w:space="0" w:color="auto"/>
            </w:tcBorders>
            <w:shd w:val="clear" w:color="C0C0C0" w:fill="FFFFFF"/>
            <w:noWrap/>
            <w:vAlign w:val="bottom"/>
            <w:hideMark/>
          </w:tcPr>
          <w:p w:rsidR="006250D0" w:rsidRPr="001260E3" w:rsidRDefault="006250D0" w:rsidP="0058727E">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DCP 165</w:t>
            </w:r>
          </w:p>
        </w:tc>
        <w:tc>
          <w:tcPr>
            <w:tcW w:w="2412" w:type="dxa"/>
            <w:tcBorders>
              <w:top w:val="nil"/>
              <w:left w:val="nil"/>
              <w:bottom w:val="single" w:sz="4" w:space="0" w:color="auto"/>
              <w:right w:val="single" w:sz="4" w:space="0" w:color="auto"/>
            </w:tcBorders>
            <w:shd w:val="clear" w:color="auto" w:fill="auto"/>
            <w:noWrap/>
            <w:vAlign w:val="bottom"/>
            <w:hideMark/>
          </w:tcPr>
          <w:p w:rsidR="006250D0" w:rsidRPr="001260E3" w:rsidRDefault="006250D0" w:rsidP="0058727E">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CHORRO TINTA</w:t>
            </w:r>
          </w:p>
        </w:tc>
        <w:tc>
          <w:tcPr>
            <w:tcW w:w="1276" w:type="dxa"/>
            <w:tcBorders>
              <w:top w:val="nil"/>
              <w:left w:val="nil"/>
              <w:bottom w:val="single" w:sz="4" w:space="0" w:color="auto"/>
              <w:right w:val="single" w:sz="4" w:space="0" w:color="auto"/>
            </w:tcBorders>
            <w:shd w:val="clear" w:color="C0C0C0" w:fill="FFFFFF"/>
            <w:noWrap/>
            <w:vAlign w:val="bottom"/>
            <w:hideMark/>
          </w:tcPr>
          <w:p w:rsidR="006250D0" w:rsidRPr="001260E3" w:rsidRDefault="007D414F" w:rsidP="0058727E">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6250D0" w:rsidRPr="001260E3" w:rsidRDefault="006250D0" w:rsidP="0058727E">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3.00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2</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BROTHER</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LC980 M</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CHORRO TINTA</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3.00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3</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BROTHER</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LC980 C</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CHORRO TINTA</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3.00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4</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BROTHER</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LC980 Y</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CHORRO TINTA</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3.00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5</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BROTHER</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LC980 BK</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CHORRO TINTA</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3.00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6</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BROTHER</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DCP 1512TN</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4.00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7</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BROTHER</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DCP 7040TN</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6.00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8</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BROTHER</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DCP 7055TN</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21.00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9</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BROTHER</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DCP 7065TN</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13.00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10</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BROTHER</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DCP 8080DN</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15.00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11</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BROTHER</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DCP 8085DN</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8.00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12</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BROTHER</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DCP L2540DW</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74.00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13</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BROTHER</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HL 1110TN</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8.00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14</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BROTHER</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HL1200</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4.00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15</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BROTHER</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HL2360</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4.00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16</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BROTHER</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HL 2360DW</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17.00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17</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BROTHER</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HL 5350DN</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60.00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18</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BROTHER</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HL 5450DN</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14.00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19</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BROTHER</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MFC 8480DN</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16.00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20</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BROTHER</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MFC 8890</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10.00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21</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CANON</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Pixma MP160 Negro</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CHORRO TINTA</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6.00</w:t>
            </w:r>
          </w:p>
        </w:tc>
      </w:tr>
      <w:tr w:rsidR="007D414F" w:rsidRPr="001260E3" w:rsidTr="00493009">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22</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CANON</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Pixma MP160 Color</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CHORRO TINTA</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6.00</w:t>
            </w:r>
          </w:p>
        </w:tc>
      </w:tr>
      <w:tr w:rsidR="007D414F" w:rsidRPr="001260E3" w:rsidTr="00493009">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23</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CANON</w:t>
            </w:r>
          </w:p>
        </w:tc>
        <w:tc>
          <w:tcPr>
            <w:tcW w:w="1982" w:type="dxa"/>
            <w:tcBorders>
              <w:top w:val="single" w:sz="4" w:space="0" w:color="auto"/>
              <w:left w:val="single" w:sz="4" w:space="0" w:color="auto"/>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MP230 Negro</w:t>
            </w:r>
          </w:p>
        </w:tc>
        <w:tc>
          <w:tcPr>
            <w:tcW w:w="2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CHORRO TINTA</w:t>
            </w:r>
          </w:p>
        </w:tc>
        <w:tc>
          <w:tcPr>
            <w:tcW w:w="1276" w:type="dxa"/>
            <w:tcBorders>
              <w:top w:val="single" w:sz="4" w:space="0" w:color="auto"/>
              <w:left w:val="single" w:sz="4" w:space="0" w:color="auto"/>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3.00</w:t>
            </w:r>
          </w:p>
        </w:tc>
      </w:tr>
      <w:tr w:rsidR="007D414F" w:rsidRPr="001260E3" w:rsidTr="00493009">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24</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CANON</w:t>
            </w:r>
          </w:p>
        </w:tc>
        <w:tc>
          <w:tcPr>
            <w:tcW w:w="1982" w:type="dxa"/>
            <w:tcBorders>
              <w:top w:val="single" w:sz="4" w:space="0" w:color="auto"/>
              <w:left w:val="single" w:sz="4" w:space="0" w:color="auto"/>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MP230 Color</w:t>
            </w:r>
          </w:p>
        </w:tc>
        <w:tc>
          <w:tcPr>
            <w:tcW w:w="2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CHORRO TINTA</w:t>
            </w:r>
          </w:p>
        </w:tc>
        <w:tc>
          <w:tcPr>
            <w:tcW w:w="1276" w:type="dxa"/>
            <w:tcBorders>
              <w:top w:val="single" w:sz="4" w:space="0" w:color="auto"/>
              <w:left w:val="single" w:sz="4" w:space="0" w:color="auto"/>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3.00</w:t>
            </w:r>
          </w:p>
        </w:tc>
      </w:tr>
      <w:tr w:rsidR="007D414F" w:rsidRPr="001260E3" w:rsidTr="00493009">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25</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CANON</w:t>
            </w:r>
          </w:p>
        </w:tc>
        <w:tc>
          <w:tcPr>
            <w:tcW w:w="1982" w:type="dxa"/>
            <w:tcBorders>
              <w:top w:val="single" w:sz="4" w:space="0" w:color="auto"/>
              <w:left w:val="single" w:sz="4" w:space="0" w:color="auto"/>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Pixma IP2820 Negro</w:t>
            </w:r>
          </w:p>
        </w:tc>
        <w:tc>
          <w:tcPr>
            <w:tcW w:w="2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CHORRO TINTA</w:t>
            </w:r>
          </w:p>
        </w:tc>
        <w:tc>
          <w:tcPr>
            <w:tcW w:w="1276" w:type="dxa"/>
            <w:tcBorders>
              <w:top w:val="single" w:sz="4" w:space="0" w:color="auto"/>
              <w:left w:val="single" w:sz="4" w:space="0" w:color="auto"/>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Original</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3.00</w:t>
            </w:r>
          </w:p>
        </w:tc>
      </w:tr>
      <w:tr w:rsidR="007D414F" w:rsidRPr="001260E3" w:rsidTr="00493009">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26</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CANON</w:t>
            </w:r>
          </w:p>
        </w:tc>
        <w:tc>
          <w:tcPr>
            <w:tcW w:w="1982" w:type="dxa"/>
            <w:tcBorders>
              <w:top w:val="single" w:sz="4" w:space="0" w:color="auto"/>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Pixma IP2820 Color</w:t>
            </w:r>
          </w:p>
        </w:tc>
        <w:tc>
          <w:tcPr>
            <w:tcW w:w="2412" w:type="dxa"/>
            <w:tcBorders>
              <w:top w:val="single" w:sz="4" w:space="0" w:color="auto"/>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CHORRO TINTA</w:t>
            </w:r>
          </w:p>
        </w:tc>
        <w:tc>
          <w:tcPr>
            <w:tcW w:w="1276" w:type="dxa"/>
            <w:tcBorders>
              <w:top w:val="single" w:sz="4" w:space="0" w:color="auto"/>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Original</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3.00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27</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CANON</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F 164002</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Original</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4.00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28</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EPSON</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XP220</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CHORRO TINTA</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32.00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29</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EPSON</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XP211</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CHORRO TINTA</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28.00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lastRenderedPageBreak/>
              <w:t>30</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EPSON</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XP231</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CHORRO TINTA</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32.00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31</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EPSON</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 575</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CHORRO TINTA</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34.00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32</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eastAsia="es-MX"/>
              </w:rPr>
              <w:t>1834</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EPSON</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AP2000</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IMPRESORA MATRIZ DE PUNTO</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12.00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33</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HP</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Deskjet GT5820 Negro</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CHORRO TINTA</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3.00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34</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HP</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Deskjet GT5820 Color</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CHORRO TINTA</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9.00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35</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eastAsia="es-MX"/>
              </w:rPr>
              <w:t>6644</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HP</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1055 CM</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IMPRESORA PLOTTER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Original</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7.00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36</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HP</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Laserjet CP1215</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Original</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37</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HP</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Laserjet 1020</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5.00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38</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HP</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Laserjet P2055</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2.00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39</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HP</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Laserjet P2055dn</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14.00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40</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HP</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Laserjet CP1525NW</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Original</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4.00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41</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HP</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 JET 1536 DNF-MFP</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12.00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42</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LEXMARK</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MS 415 DN</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Original</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2.00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43</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LEXMARK</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MX511</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Original</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3.00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44</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LEXMARK</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MX1145</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Original</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3.00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45</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LEXMARK</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MX7170</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Original</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2.00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46</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eastAsia="es-MX"/>
              </w:rPr>
              <w:t>1834</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OKI</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ML182 390</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IMPRESORA MATRIZ DE PUNTO</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12.00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47</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SAMSUNG</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C 410W</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12.00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48</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SAMSUNG</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M2070</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18.00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49</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SAMSUNG</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M2070FW</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47.00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50</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SAMSUNG</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ML1640</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15.00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51</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SAMSUNG</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ML1665</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2.00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52</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SAMSUNG</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ML 2165W</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12.00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53</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SAMSUNG</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ML 2851</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8.00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54</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SAMSUNG</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ML 2851DN</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18.00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55</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SAMSUNG</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SCX 3200</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Original</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3.00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56</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SAMSUNG</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2070</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8.00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57</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SAMSUNG</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XPRESS M2070</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172.00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58</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SAMSUNG</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SMLT 111 L (1.8K)</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5.00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59</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SAMSUNG</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2950</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Original</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3.00</w:t>
            </w:r>
          </w:p>
        </w:tc>
      </w:tr>
      <w:tr w:rsidR="007D414F"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60</w:t>
            </w:r>
          </w:p>
        </w:tc>
        <w:tc>
          <w:tcPr>
            <w:tcW w:w="868"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1879</w:t>
            </w:r>
          </w:p>
        </w:tc>
        <w:tc>
          <w:tcPr>
            <w:tcW w:w="995"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XEROX</w:t>
            </w:r>
          </w:p>
        </w:tc>
        <w:tc>
          <w:tcPr>
            <w:tcW w:w="1982"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Phaser 3260</w:t>
            </w:r>
          </w:p>
        </w:tc>
        <w:tc>
          <w:tcPr>
            <w:tcW w:w="2412" w:type="dxa"/>
            <w:tcBorders>
              <w:top w:val="nil"/>
              <w:left w:val="nil"/>
              <w:bottom w:val="single" w:sz="4" w:space="0" w:color="auto"/>
              <w:right w:val="single" w:sz="4" w:space="0" w:color="auto"/>
            </w:tcBorders>
            <w:shd w:val="clear" w:color="auto" w:fill="auto"/>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LASER</w:t>
            </w:r>
          </w:p>
        </w:tc>
        <w:tc>
          <w:tcPr>
            <w:tcW w:w="1276" w:type="dxa"/>
            <w:tcBorders>
              <w:top w:val="nil"/>
              <w:left w:val="nil"/>
              <w:bottom w:val="single" w:sz="4" w:space="0" w:color="auto"/>
              <w:right w:val="single" w:sz="4" w:space="0" w:color="auto"/>
            </w:tcBorders>
            <w:shd w:val="clear" w:color="C0C0C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418" w:type="dxa"/>
            <w:tcBorders>
              <w:top w:val="nil"/>
              <w:left w:val="nil"/>
              <w:bottom w:val="single" w:sz="4" w:space="0" w:color="auto"/>
              <w:right w:val="single" w:sz="4" w:space="0" w:color="auto"/>
            </w:tcBorders>
            <w:shd w:val="clear" w:color="000000" w:fill="FFFFFF"/>
            <w:noWrap/>
            <w:vAlign w:val="bottom"/>
            <w:hideMark/>
          </w:tcPr>
          <w:p w:rsidR="007D414F" w:rsidRPr="001260E3" w:rsidRDefault="007D414F" w:rsidP="007D414F">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70.00</w:t>
            </w:r>
          </w:p>
        </w:tc>
      </w:tr>
    </w:tbl>
    <w:p w:rsidR="00C61958" w:rsidRDefault="00C61958" w:rsidP="00976F0E">
      <w:pPr>
        <w:tabs>
          <w:tab w:val="center" w:pos="4819"/>
          <w:tab w:val="left" w:pos="8535"/>
        </w:tabs>
        <w:spacing w:after="0" w:line="480" w:lineRule="auto"/>
        <w:rPr>
          <w:rFonts w:asciiTheme="majorHAnsi" w:hAnsiTheme="majorHAnsi" w:cstheme="majorHAnsi"/>
          <w:b/>
          <w:sz w:val="22"/>
        </w:rPr>
      </w:pPr>
    </w:p>
    <w:p w:rsidR="00D229E7" w:rsidRDefault="00D229E7" w:rsidP="00D229E7">
      <w:pPr>
        <w:tabs>
          <w:tab w:val="center" w:pos="4819"/>
          <w:tab w:val="left" w:pos="8535"/>
        </w:tabs>
        <w:spacing w:after="0"/>
        <w:jc w:val="center"/>
        <w:rPr>
          <w:rFonts w:asciiTheme="majorHAnsi" w:hAnsiTheme="majorHAnsi" w:cstheme="majorHAnsi"/>
          <w:b/>
          <w:sz w:val="22"/>
        </w:rPr>
      </w:pPr>
    </w:p>
    <w:p w:rsidR="00D229E7" w:rsidRDefault="00D229E7" w:rsidP="00D229E7">
      <w:pPr>
        <w:tabs>
          <w:tab w:val="center" w:pos="4819"/>
          <w:tab w:val="left" w:pos="8535"/>
        </w:tabs>
        <w:spacing w:after="0"/>
        <w:jc w:val="center"/>
        <w:rPr>
          <w:rFonts w:asciiTheme="majorHAnsi" w:hAnsiTheme="majorHAnsi" w:cstheme="majorHAnsi"/>
          <w:b/>
          <w:sz w:val="22"/>
        </w:rPr>
      </w:pPr>
    </w:p>
    <w:p w:rsidR="00D229E7" w:rsidRDefault="00D229E7" w:rsidP="00D229E7">
      <w:pPr>
        <w:tabs>
          <w:tab w:val="center" w:pos="4819"/>
          <w:tab w:val="left" w:pos="8535"/>
        </w:tabs>
        <w:spacing w:after="0"/>
        <w:jc w:val="center"/>
        <w:rPr>
          <w:rFonts w:asciiTheme="majorHAnsi" w:hAnsiTheme="majorHAnsi" w:cstheme="majorHAnsi"/>
          <w:b/>
          <w:sz w:val="22"/>
        </w:rPr>
      </w:pPr>
    </w:p>
    <w:p w:rsidR="00D229E7" w:rsidRDefault="00D229E7" w:rsidP="00D229E7">
      <w:pPr>
        <w:tabs>
          <w:tab w:val="center" w:pos="4819"/>
          <w:tab w:val="left" w:pos="8535"/>
        </w:tabs>
        <w:spacing w:after="0"/>
        <w:jc w:val="center"/>
        <w:rPr>
          <w:rFonts w:asciiTheme="majorHAnsi" w:hAnsiTheme="majorHAnsi" w:cstheme="majorHAnsi"/>
          <w:b/>
          <w:sz w:val="22"/>
        </w:rPr>
      </w:pPr>
    </w:p>
    <w:p w:rsidR="00D229E7" w:rsidRDefault="00D229E7" w:rsidP="00D229E7">
      <w:pPr>
        <w:tabs>
          <w:tab w:val="center" w:pos="4819"/>
          <w:tab w:val="left" w:pos="8535"/>
        </w:tabs>
        <w:spacing w:after="0"/>
        <w:jc w:val="center"/>
        <w:rPr>
          <w:rFonts w:asciiTheme="majorHAnsi" w:hAnsiTheme="majorHAnsi" w:cstheme="majorHAnsi"/>
          <w:b/>
          <w:sz w:val="22"/>
        </w:rPr>
      </w:pPr>
    </w:p>
    <w:p w:rsidR="00D229E7" w:rsidRDefault="00D229E7" w:rsidP="00D229E7">
      <w:pPr>
        <w:tabs>
          <w:tab w:val="center" w:pos="4819"/>
          <w:tab w:val="left" w:pos="8535"/>
        </w:tabs>
        <w:spacing w:after="0"/>
        <w:jc w:val="center"/>
        <w:rPr>
          <w:rFonts w:asciiTheme="majorHAnsi" w:hAnsiTheme="majorHAnsi" w:cstheme="majorHAnsi"/>
          <w:b/>
          <w:sz w:val="22"/>
        </w:rPr>
      </w:pPr>
    </w:p>
    <w:p w:rsidR="00D229E7" w:rsidRDefault="00D229E7" w:rsidP="00D229E7">
      <w:pPr>
        <w:tabs>
          <w:tab w:val="center" w:pos="4819"/>
          <w:tab w:val="left" w:pos="8535"/>
        </w:tabs>
        <w:spacing w:after="0"/>
        <w:jc w:val="center"/>
        <w:rPr>
          <w:rFonts w:asciiTheme="majorHAnsi" w:hAnsiTheme="majorHAnsi" w:cstheme="majorHAnsi"/>
          <w:b/>
          <w:sz w:val="22"/>
        </w:rPr>
      </w:pPr>
    </w:p>
    <w:p w:rsidR="00D229E7" w:rsidRDefault="00D229E7" w:rsidP="00D229E7">
      <w:pPr>
        <w:tabs>
          <w:tab w:val="center" w:pos="4819"/>
          <w:tab w:val="left" w:pos="8535"/>
        </w:tabs>
        <w:spacing w:after="0"/>
        <w:jc w:val="center"/>
        <w:rPr>
          <w:rFonts w:asciiTheme="majorHAnsi" w:hAnsiTheme="majorHAnsi" w:cstheme="majorHAnsi"/>
          <w:b/>
          <w:sz w:val="22"/>
        </w:rPr>
      </w:pPr>
    </w:p>
    <w:p w:rsidR="006250D0" w:rsidRDefault="006250D0" w:rsidP="00D229E7">
      <w:pPr>
        <w:tabs>
          <w:tab w:val="center" w:pos="4819"/>
          <w:tab w:val="left" w:pos="8535"/>
        </w:tabs>
        <w:spacing w:after="0"/>
        <w:jc w:val="center"/>
        <w:rPr>
          <w:rFonts w:ascii="Calibri" w:eastAsia="Calibri" w:hAnsi="Calibri" w:cs="Calibri"/>
          <w:b/>
          <w:sz w:val="22"/>
          <w:szCs w:val="22"/>
        </w:rPr>
      </w:pPr>
      <w:r>
        <w:rPr>
          <w:rFonts w:ascii="Calibri" w:eastAsia="Calibri" w:hAnsi="Calibri" w:cs="Calibri"/>
          <w:b/>
          <w:sz w:val="22"/>
          <w:szCs w:val="22"/>
        </w:rPr>
        <w:lastRenderedPageBreak/>
        <w:t>“ANEXO BRAVO”</w:t>
      </w:r>
    </w:p>
    <w:p w:rsidR="006250D0" w:rsidRDefault="006250D0" w:rsidP="00D229E7">
      <w:pPr>
        <w:tabs>
          <w:tab w:val="left" w:pos="5625"/>
        </w:tabs>
        <w:spacing w:after="0"/>
        <w:jc w:val="center"/>
        <w:rPr>
          <w:rFonts w:ascii="Calibri" w:eastAsia="Calibri" w:hAnsi="Calibri" w:cs="Calibri"/>
          <w:b/>
          <w:sz w:val="22"/>
          <w:szCs w:val="22"/>
        </w:rPr>
      </w:pPr>
      <w:r>
        <w:rPr>
          <w:rFonts w:ascii="Calibri" w:eastAsia="Calibri" w:hAnsi="Calibri" w:cs="Calibri"/>
          <w:b/>
          <w:sz w:val="22"/>
          <w:szCs w:val="22"/>
        </w:rPr>
        <w:t>Cantidades de Pendrive USB y DVD por capacidad</w:t>
      </w:r>
    </w:p>
    <w:p w:rsidR="00947564" w:rsidRPr="00947564" w:rsidRDefault="00947564" w:rsidP="00D229E7">
      <w:pPr>
        <w:tabs>
          <w:tab w:val="left" w:pos="5625"/>
        </w:tabs>
        <w:spacing w:after="0"/>
        <w:jc w:val="center"/>
        <w:rPr>
          <w:rFonts w:ascii="Calibri" w:eastAsia="Calibri" w:hAnsi="Calibri" w:cs="Calibri"/>
          <w:b/>
          <w:sz w:val="22"/>
          <w:szCs w:val="22"/>
        </w:rPr>
      </w:pPr>
    </w:p>
    <w:tbl>
      <w:tblPr>
        <w:tblW w:w="4400" w:type="dxa"/>
        <w:jc w:val="center"/>
        <w:tblCellMar>
          <w:left w:w="70" w:type="dxa"/>
          <w:right w:w="70" w:type="dxa"/>
        </w:tblCellMar>
        <w:tblLook w:val="04A0"/>
      </w:tblPr>
      <w:tblGrid>
        <w:gridCol w:w="540"/>
        <w:gridCol w:w="1200"/>
        <w:gridCol w:w="1460"/>
        <w:gridCol w:w="1200"/>
      </w:tblGrid>
      <w:tr w:rsidR="006250D0" w:rsidRPr="001260E3" w:rsidTr="00D918BC">
        <w:trPr>
          <w:trHeight w:val="315"/>
          <w:jc w:val="center"/>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250D0" w:rsidRPr="001260E3" w:rsidRDefault="006250D0" w:rsidP="00D229E7">
            <w:pPr>
              <w:spacing w:after="0"/>
              <w:jc w:val="center"/>
              <w:rPr>
                <w:rFonts w:ascii="Calibri" w:hAnsi="Calibri" w:cs="Calibri"/>
                <w:b/>
                <w:bCs/>
                <w:color w:val="000000"/>
                <w:sz w:val="20"/>
                <w:szCs w:val="20"/>
                <w:lang w:val="es-MX" w:eastAsia="es-MX"/>
              </w:rPr>
            </w:pPr>
            <w:r w:rsidRPr="001260E3">
              <w:rPr>
                <w:rFonts w:ascii="Calibri" w:hAnsi="Calibri" w:cs="Calibri"/>
                <w:b/>
                <w:bCs/>
                <w:color w:val="000000"/>
                <w:sz w:val="20"/>
                <w:szCs w:val="20"/>
                <w:lang w:val="es-MX" w:eastAsia="es-MX"/>
              </w:rPr>
              <w:t>Ítem</w:t>
            </w:r>
          </w:p>
        </w:tc>
        <w:tc>
          <w:tcPr>
            <w:tcW w:w="1200" w:type="dxa"/>
            <w:tcBorders>
              <w:top w:val="single" w:sz="8" w:space="0" w:color="auto"/>
              <w:left w:val="nil"/>
              <w:bottom w:val="single" w:sz="8" w:space="0" w:color="auto"/>
              <w:right w:val="single" w:sz="4" w:space="0" w:color="auto"/>
            </w:tcBorders>
            <w:shd w:val="clear" w:color="000000" w:fill="FFFFFF"/>
            <w:noWrap/>
            <w:vAlign w:val="bottom"/>
            <w:hideMark/>
          </w:tcPr>
          <w:p w:rsidR="006250D0" w:rsidRPr="001260E3" w:rsidRDefault="006250D0" w:rsidP="00D229E7">
            <w:pPr>
              <w:spacing w:after="0"/>
              <w:jc w:val="center"/>
              <w:rPr>
                <w:rFonts w:ascii="Calibri" w:hAnsi="Calibri" w:cs="Calibri"/>
                <w:b/>
                <w:bCs/>
                <w:color w:val="000000"/>
                <w:sz w:val="20"/>
                <w:szCs w:val="20"/>
                <w:lang w:val="es-MX" w:eastAsia="es-MX"/>
              </w:rPr>
            </w:pPr>
            <w:r w:rsidRPr="001260E3">
              <w:rPr>
                <w:rFonts w:ascii="Calibri" w:hAnsi="Calibri" w:cs="Calibri"/>
                <w:b/>
                <w:bCs/>
                <w:color w:val="000000"/>
                <w:sz w:val="20"/>
                <w:szCs w:val="20"/>
                <w:lang w:val="es-MX" w:eastAsia="es-MX"/>
              </w:rPr>
              <w:t>Código SICE</w:t>
            </w:r>
          </w:p>
        </w:tc>
        <w:tc>
          <w:tcPr>
            <w:tcW w:w="1460" w:type="dxa"/>
            <w:tcBorders>
              <w:top w:val="single" w:sz="8" w:space="0" w:color="auto"/>
              <w:left w:val="nil"/>
              <w:bottom w:val="single" w:sz="8" w:space="0" w:color="auto"/>
              <w:right w:val="single" w:sz="4" w:space="0" w:color="auto"/>
            </w:tcBorders>
            <w:shd w:val="clear" w:color="auto" w:fill="auto"/>
            <w:noWrap/>
            <w:vAlign w:val="bottom"/>
            <w:hideMark/>
          </w:tcPr>
          <w:p w:rsidR="006250D0" w:rsidRPr="001260E3" w:rsidRDefault="006250D0" w:rsidP="00D229E7">
            <w:pPr>
              <w:spacing w:after="0"/>
              <w:jc w:val="center"/>
              <w:rPr>
                <w:rFonts w:ascii="Calibri" w:hAnsi="Calibri" w:cs="Calibri"/>
                <w:b/>
                <w:bCs/>
                <w:color w:val="000000"/>
                <w:sz w:val="20"/>
                <w:szCs w:val="20"/>
                <w:lang w:val="es-MX" w:eastAsia="es-MX"/>
              </w:rPr>
            </w:pPr>
            <w:r w:rsidRPr="001260E3">
              <w:rPr>
                <w:rFonts w:ascii="Calibri" w:hAnsi="Calibri" w:cs="Calibri"/>
                <w:b/>
                <w:bCs/>
                <w:color w:val="000000"/>
                <w:sz w:val="20"/>
                <w:szCs w:val="20"/>
                <w:lang w:val="es-MX" w:eastAsia="es-MX"/>
              </w:rPr>
              <w:t>Tipo</w:t>
            </w:r>
          </w:p>
        </w:tc>
        <w:tc>
          <w:tcPr>
            <w:tcW w:w="1200" w:type="dxa"/>
            <w:tcBorders>
              <w:top w:val="single" w:sz="8" w:space="0" w:color="auto"/>
              <w:left w:val="nil"/>
              <w:bottom w:val="single" w:sz="8" w:space="0" w:color="auto"/>
              <w:right w:val="single" w:sz="8" w:space="0" w:color="auto"/>
            </w:tcBorders>
            <w:shd w:val="clear" w:color="000000" w:fill="FFFFFF"/>
            <w:noWrap/>
            <w:vAlign w:val="bottom"/>
            <w:hideMark/>
          </w:tcPr>
          <w:p w:rsidR="006250D0" w:rsidRPr="001260E3" w:rsidRDefault="006250D0" w:rsidP="00D229E7">
            <w:pPr>
              <w:spacing w:after="0"/>
              <w:jc w:val="center"/>
              <w:rPr>
                <w:rFonts w:ascii="Calibri" w:hAnsi="Calibri" w:cs="Calibri"/>
                <w:b/>
                <w:bCs/>
                <w:color w:val="000000"/>
                <w:sz w:val="20"/>
                <w:szCs w:val="20"/>
                <w:lang w:val="es-MX" w:eastAsia="es-MX"/>
              </w:rPr>
            </w:pPr>
            <w:r w:rsidRPr="001260E3">
              <w:rPr>
                <w:rFonts w:ascii="Calibri" w:hAnsi="Calibri" w:cs="Calibri"/>
                <w:b/>
                <w:bCs/>
                <w:color w:val="000000"/>
                <w:sz w:val="20"/>
                <w:szCs w:val="20"/>
                <w:lang w:val="es-MX" w:eastAsia="es-MX"/>
              </w:rPr>
              <w:t>Cant. Hasta</w:t>
            </w:r>
          </w:p>
        </w:tc>
      </w:tr>
      <w:tr w:rsidR="006250D0"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6250D0" w:rsidRPr="001260E3" w:rsidRDefault="006250D0" w:rsidP="00D229E7">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61</w:t>
            </w:r>
          </w:p>
        </w:tc>
        <w:tc>
          <w:tcPr>
            <w:tcW w:w="1200" w:type="dxa"/>
            <w:tcBorders>
              <w:top w:val="nil"/>
              <w:left w:val="nil"/>
              <w:bottom w:val="single" w:sz="4" w:space="0" w:color="auto"/>
              <w:right w:val="single" w:sz="4" w:space="0" w:color="auto"/>
            </w:tcBorders>
            <w:shd w:val="clear" w:color="auto" w:fill="auto"/>
            <w:noWrap/>
            <w:vAlign w:val="bottom"/>
            <w:hideMark/>
          </w:tcPr>
          <w:p w:rsidR="006250D0" w:rsidRPr="001260E3" w:rsidRDefault="006250D0" w:rsidP="00D229E7">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eastAsia="es-MX"/>
              </w:rPr>
              <w:t>67473</w:t>
            </w:r>
          </w:p>
        </w:tc>
        <w:tc>
          <w:tcPr>
            <w:tcW w:w="1460" w:type="dxa"/>
            <w:tcBorders>
              <w:top w:val="nil"/>
              <w:left w:val="nil"/>
              <w:bottom w:val="single" w:sz="4" w:space="0" w:color="auto"/>
              <w:right w:val="single" w:sz="4" w:space="0" w:color="auto"/>
            </w:tcBorders>
            <w:shd w:val="clear" w:color="auto" w:fill="auto"/>
            <w:noWrap/>
            <w:vAlign w:val="bottom"/>
            <w:hideMark/>
          </w:tcPr>
          <w:p w:rsidR="006250D0" w:rsidRPr="001260E3" w:rsidRDefault="006250D0" w:rsidP="00D229E7">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DVD + R</w:t>
            </w:r>
          </w:p>
        </w:tc>
        <w:tc>
          <w:tcPr>
            <w:tcW w:w="1200" w:type="dxa"/>
            <w:tcBorders>
              <w:top w:val="nil"/>
              <w:left w:val="nil"/>
              <w:bottom w:val="single" w:sz="4" w:space="0" w:color="auto"/>
              <w:right w:val="single" w:sz="4" w:space="0" w:color="auto"/>
            </w:tcBorders>
            <w:shd w:val="clear" w:color="000000" w:fill="FFFFFF"/>
            <w:noWrap/>
            <w:vAlign w:val="bottom"/>
            <w:hideMark/>
          </w:tcPr>
          <w:p w:rsidR="006250D0" w:rsidRPr="001260E3" w:rsidRDefault="006250D0" w:rsidP="00D229E7">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50.00</w:t>
            </w:r>
          </w:p>
        </w:tc>
      </w:tr>
      <w:tr w:rsidR="006250D0" w:rsidRPr="001260E3" w:rsidTr="00D918BC">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6250D0" w:rsidRPr="001260E3" w:rsidRDefault="006250D0" w:rsidP="00D229E7">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62</w:t>
            </w:r>
          </w:p>
        </w:tc>
        <w:tc>
          <w:tcPr>
            <w:tcW w:w="1200" w:type="dxa"/>
            <w:tcBorders>
              <w:top w:val="nil"/>
              <w:left w:val="nil"/>
              <w:bottom w:val="single" w:sz="4" w:space="0" w:color="auto"/>
              <w:right w:val="single" w:sz="4" w:space="0" w:color="auto"/>
            </w:tcBorders>
            <w:shd w:val="clear" w:color="auto" w:fill="auto"/>
            <w:noWrap/>
            <w:vAlign w:val="bottom"/>
            <w:hideMark/>
          </w:tcPr>
          <w:p w:rsidR="006250D0" w:rsidRPr="001260E3" w:rsidRDefault="006250D0" w:rsidP="00D229E7">
            <w:pPr>
              <w:spacing w:after="0"/>
              <w:jc w:val="center"/>
              <w:rPr>
                <w:rFonts w:ascii="Calibri" w:hAnsi="Calibri" w:cs="Calibri"/>
                <w:color w:val="auto"/>
                <w:sz w:val="20"/>
                <w:szCs w:val="20"/>
                <w:lang w:val="es-MX" w:eastAsia="es-MX"/>
              </w:rPr>
            </w:pPr>
            <w:r w:rsidRPr="001260E3">
              <w:rPr>
                <w:rFonts w:ascii="Calibri" w:hAnsi="Calibri" w:cs="Calibri"/>
                <w:color w:val="auto"/>
                <w:sz w:val="20"/>
                <w:szCs w:val="20"/>
                <w:lang w:eastAsia="es-MX"/>
              </w:rPr>
              <w:t>11390</w:t>
            </w:r>
          </w:p>
        </w:tc>
        <w:tc>
          <w:tcPr>
            <w:tcW w:w="1460" w:type="dxa"/>
            <w:tcBorders>
              <w:top w:val="nil"/>
              <w:left w:val="nil"/>
              <w:bottom w:val="single" w:sz="4" w:space="0" w:color="auto"/>
              <w:right w:val="single" w:sz="4" w:space="0" w:color="auto"/>
            </w:tcBorders>
            <w:shd w:val="clear" w:color="auto" w:fill="auto"/>
            <w:noWrap/>
            <w:vAlign w:val="bottom"/>
            <w:hideMark/>
          </w:tcPr>
          <w:p w:rsidR="006250D0" w:rsidRPr="001260E3" w:rsidRDefault="006250D0" w:rsidP="00D229E7">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Pendrive 32GB</w:t>
            </w:r>
          </w:p>
        </w:tc>
        <w:tc>
          <w:tcPr>
            <w:tcW w:w="1200" w:type="dxa"/>
            <w:tcBorders>
              <w:top w:val="nil"/>
              <w:left w:val="nil"/>
              <w:bottom w:val="single" w:sz="4" w:space="0" w:color="auto"/>
              <w:right w:val="single" w:sz="4" w:space="0" w:color="auto"/>
            </w:tcBorders>
            <w:shd w:val="clear" w:color="000000" w:fill="FFFFFF"/>
            <w:noWrap/>
            <w:vAlign w:val="bottom"/>
            <w:hideMark/>
          </w:tcPr>
          <w:p w:rsidR="006250D0" w:rsidRPr="001260E3" w:rsidRDefault="006250D0" w:rsidP="00D229E7">
            <w:pPr>
              <w:spacing w:after="0"/>
              <w:jc w:val="center"/>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14.00</w:t>
            </w:r>
          </w:p>
        </w:tc>
      </w:tr>
    </w:tbl>
    <w:p w:rsidR="00947564" w:rsidRPr="00947564" w:rsidRDefault="006250D0" w:rsidP="00947564">
      <w:pPr>
        <w:tabs>
          <w:tab w:val="left" w:pos="5625"/>
        </w:tabs>
        <w:spacing w:after="0"/>
        <w:rPr>
          <w:rFonts w:ascii="Calibri" w:hAnsi="Calibri" w:cs="Calibri"/>
          <w:b/>
          <w:color w:val="auto"/>
          <w:sz w:val="22"/>
          <w:szCs w:val="18"/>
        </w:rPr>
      </w:pPr>
      <w:r w:rsidRPr="00DF239D">
        <w:rPr>
          <w:rFonts w:ascii="Calibri" w:hAnsi="Calibri" w:cs="Calibri"/>
          <w:b/>
          <w:color w:val="auto"/>
          <w:sz w:val="22"/>
          <w:szCs w:val="18"/>
          <w:u w:val="single"/>
        </w:rPr>
        <w:t>Requisito excluyente</w:t>
      </w:r>
      <w:r w:rsidR="00D229E7">
        <w:rPr>
          <w:rFonts w:ascii="Calibri" w:hAnsi="Calibri" w:cs="Calibri"/>
          <w:b/>
          <w:color w:val="auto"/>
          <w:sz w:val="22"/>
          <w:szCs w:val="18"/>
          <w:u w:val="single"/>
        </w:rPr>
        <w:t xml:space="preserve"> </w:t>
      </w:r>
      <w:r w:rsidRPr="00DF239D">
        <w:rPr>
          <w:rFonts w:ascii="Calibri" w:hAnsi="Calibri" w:cs="Calibri"/>
          <w:b/>
          <w:color w:val="auto"/>
          <w:sz w:val="22"/>
          <w:szCs w:val="18"/>
          <w:u w:val="single"/>
        </w:rPr>
        <w:t>:</w:t>
      </w:r>
      <w:r w:rsidRPr="00DF239D">
        <w:rPr>
          <w:rFonts w:ascii="Calibri" w:hAnsi="Calibri" w:cs="Calibri"/>
          <w:b/>
          <w:color w:val="auto"/>
          <w:sz w:val="22"/>
          <w:szCs w:val="18"/>
        </w:rPr>
        <w:t>Tecnología USB 3.0.Velocidad de transparencia en modo lectura 80 MBPS. Tamaño físico del dispositivo debe ser menor a 7 cm</w:t>
      </w:r>
      <w:r w:rsidR="00D229E7">
        <w:rPr>
          <w:rFonts w:ascii="Calibri" w:hAnsi="Calibri" w:cs="Calibri"/>
          <w:b/>
          <w:color w:val="auto"/>
          <w:sz w:val="22"/>
          <w:szCs w:val="18"/>
        </w:rPr>
        <w:t>.</w:t>
      </w:r>
    </w:p>
    <w:p w:rsidR="00D229E7" w:rsidRDefault="00D229E7" w:rsidP="00D229E7">
      <w:pPr>
        <w:tabs>
          <w:tab w:val="left" w:pos="5625"/>
        </w:tabs>
        <w:spacing w:after="0"/>
        <w:jc w:val="center"/>
        <w:rPr>
          <w:rFonts w:ascii="Calibri" w:eastAsia="Calibri" w:hAnsi="Calibri" w:cs="Calibri"/>
          <w:b/>
          <w:sz w:val="22"/>
          <w:szCs w:val="22"/>
        </w:rPr>
      </w:pPr>
    </w:p>
    <w:p w:rsidR="00947564" w:rsidRDefault="00947564" w:rsidP="00D229E7">
      <w:pPr>
        <w:tabs>
          <w:tab w:val="left" w:pos="5625"/>
        </w:tabs>
        <w:spacing w:after="0"/>
        <w:jc w:val="center"/>
        <w:rPr>
          <w:rFonts w:ascii="Calibri" w:eastAsia="Calibri" w:hAnsi="Calibri" w:cs="Calibri"/>
          <w:b/>
          <w:sz w:val="22"/>
          <w:szCs w:val="22"/>
        </w:rPr>
      </w:pPr>
      <w:r>
        <w:rPr>
          <w:rFonts w:ascii="Calibri" w:eastAsia="Calibri" w:hAnsi="Calibri" w:cs="Calibri"/>
          <w:b/>
          <w:sz w:val="22"/>
          <w:szCs w:val="22"/>
        </w:rPr>
        <w:t>“ANEXO CHARLY”</w:t>
      </w:r>
    </w:p>
    <w:p w:rsidR="00947564" w:rsidRPr="00947564" w:rsidRDefault="00947564" w:rsidP="00D229E7">
      <w:pPr>
        <w:tabs>
          <w:tab w:val="left" w:pos="5625"/>
        </w:tabs>
        <w:spacing w:after="0"/>
        <w:jc w:val="center"/>
        <w:rPr>
          <w:rFonts w:ascii="Calibri" w:eastAsia="Calibri" w:hAnsi="Calibri" w:cs="Calibri"/>
          <w:b/>
          <w:sz w:val="22"/>
          <w:szCs w:val="22"/>
        </w:rPr>
      </w:pPr>
      <w:r>
        <w:rPr>
          <w:rFonts w:ascii="Calibri" w:eastAsia="Calibri" w:hAnsi="Calibri" w:cs="Calibri"/>
          <w:b/>
          <w:sz w:val="22"/>
          <w:szCs w:val="22"/>
        </w:rPr>
        <w:t>Cantidades de tinta para sistemas continuos de impresión por color y capacidad de envase</w:t>
      </w:r>
    </w:p>
    <w:tbl>
      <w:tblPr>
        <w:tblW w:w="10201" w:type="dxa"/>
        <w:jc w:val="center"/>
        <w:tblCellMar>
          <w:left w:w="70" w:type="dxa"/>
          <w:right w:w="70" w:type="dxa"/>
        </w:tblCellMar>
        <w:tblLook w:val="04A0"/>
      </w:tblPr>
      <w:tblGrid>
        <w:gridCol w:w="540"/>
        <w:gridCol w:w="873"/>
        <w:gridCol w:w="2268"/>
        <w:gridCol w:w="1701"/>
        <w:gridCol w:w="2551"/>
        <w:gridCol w:w="1077"/>
        <w:gridCol w:w="1275"/>
      </w:tblGrid>
      <w:tr w:rsidR="00947564" w:rsidRPr="001260E3" w:rsidTr="0091067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47564" w:rsidRPr="001260E3" w:rsidRDefault="00947564" w:rsidP="00D229E7">
            <w:pPr>
              <w:spacing w:after="0"/>
              <w:rPr>
                <w:rFonts w:ascii="Calibri" w:hAnsi="Calibri" w:cs="Calibri"/>
                <w:b/>
                <w:bCs/>
                <w:color w:val="000000"/>
                <w:sz w:val="20"/>
                <w:szCs w:val="20"/>
                <w:lang w:val="es-MX" w:eastAsia="es-MX"/>
              </w:rPr>
            </w:pPr>
            <w:r w:rsidRPr="001260E3">
              <w:rPr>
                <w:rFonts w:ascii="Calibri" w:hAnsi="Calibri" w:cs="Calibri"/>
                <w:b/>
                <w:bCs/>
                <w:color w:val="000000"/>
                <w:sz w:val="20"/>
                <w:szCs w:val="20"/>
                <w:lang w:val="es-MX" w:eastAsia="es-MX"/>
              </w:rPr>
              <w:t>Ítem</w:t>
            </w:r>
          </w:p>
        </w:tc>
        <w:tc>
          <w:tcPr>
            <w:tcW w:w="873" w:type="dxa"/>
            <w:tcBorders>
              <w:top w:val="single" w:sz="4" w:space="0" w:color="auto"/>
              <w:left w:val="nil"/>
              <w:bottom w:val="single" w:sz="4" w:space="0" w:color="auto"/>
              <w:right w:val="single" w:sz="4" w:space="0" w:color="auto"/>
            </w:tcBorders>
            <w:shd w:val="clear" w:color="000000" w:fill="FFFFFF"/>
            <w:noWrap/>
            <w:vAlign w:val="bottom"/>
            <w:hideMark/>
          </w:tcPr>
          <w:p w:rsidR="00947564" w:rsidRPr="001260E3" w:rsidRDefault="00947564" w:rsidP="00910675">
            <w:pPr>
              <w:spacing w:after="0"/>
              <w:rPr>
                <w:rFonts w:ascii="Calibri" w:hAnsi="Calibri" w:cs="Calibri"/>
                <w:b/>
                <w:bCs/>
                <w:color w:val="000000"/>
                <w:sz w:val="20"/>
                <w:szCs w:val="20"/>
                <w:lang w:val="es-MX" w:eastAsia="es-MX"/>
              </w:rPr>
            </w:pPr>
            <w:r w:rsidRPr="001260E3">
              <w:rPr>
                <w:rFonts w:ascii="Calibri" w:hAnsi="Calibri" w:cs="Calibri"/>
                <w:b/>
                <w:bCs/>
                <w:color w:val="000000"/>
                <w:sz w:val="20"/>
                <w:szCs w:val="20"/>
                <w:lang w:val="es-MX" w:eastAsia="es-MX"/>
              </w:rPr>
              <w:t>Código SICE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947564" w:rsidRPr="001260E3" w:rsidRDefault="00947564" w:rsidP="00910675">
            <w:pPr>
              <w:spacing w:after="0"/>
              <w:rPr>
                <w:rFonts w:ascii="Calibri" w:hAnsi="Calibri" w:cs="Calibri"/>
                <w:b/>
                <w:bCs/>
                <w:color w:val="000000"/>
                <w:sz w:val="20"/>
                <w:szCs w:val="20"/>
                <w:lang w:val="es-MX" w:eastAsia="es-MX"/>
              </w:rPr>
            </w:pPr>
            <w:r w:rsidRPr="001260E3">
              <w:rPr>
                <w:rFonts w:ascii="Calibri" w:hAnsi="Calibri" w:cs="Calibri"/>
                <w:b/>
                <w:bCs/>
                <w:color w:val="000000"/>
                <w:sz w:val="20"/>
                <w:szCs w:val="20"/>
                <w:lang w:val="es-MX" w:eastAsia="es-MX"/>
              </w:rPr>
              <w:t>Marca</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947564" w:rsidRPr="001260E3" w:rsidRDefault="00947564" w:rsidP="00910675">
            <w:pPr>
              <w:spacing w:after="0"/>
              <w:rPr>
                <w:rFonts w:ascii="Calibri" w:hAnsi="Calibri" w:cs="Calibri"/>
                <w:b/>
                <w:bCs/>
                <w:color w:val="000000"/>
                <w:sz w:val="20"/>
                <w:szCs w:val="20"/>
                <w:lang w:val="es-MX" w:eastAsia="es-MX"/>
              </w:rPr>
            </w:pPr>
            <w:r w:rsidRPr="001260E3">
              <w:rPr>
                <w:rFonts w:ascii="Calibri" w:hAnsi="Calibri" w:cs="Calibri"/>
                <w:b/>
                <w:bCs/>
                <w:color w:val="000000"/>
                <w:sz w:val="20"/>
                <w:szCs w:val="20"/>
                <w:lang w:val="es-MX" w:eastAsia="es-MX"/>
              </w:rPr>
              <w:t>MODELO</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947564" w:rsidRPr="001260E3" w:rsidRDefault="00947564" w:rsidP="00910675">
            <w:pPr>
              <w:spacing w:after="0"/>
              <w:rPr>
                <w:rFonts w:ascii="Calibri" w:hAnsi="Calibri" w:cs="Calibri"/>
                <w:b/>
                <w:bCs/>
                <w:color w:val="000000"/>
                <w:sz w:val="20"/>
                <w:szCs w:val="20"/>
                <w:lang w:val="es-MX" w:eastAsia="es-MX"/>
              </w:rPr>
            </w:pPr>
            <w:r w:rsidRPr="001260E3">
              <w:rPr>
                <w:rFonts w:ascii="Calibri" w:hAnsi="Calibri" w:cs="Calibri"/>
                <w:b/>
                <w:bCs/>
                <w:color w:val="000000"/>
                <w:sz w:val="20"/>
                <w:szCs w:val="20"/>
                <w:lang w:val="es-MX" w:eastAsia="es-MX"/>
              </w:rPr>
              <w:t>Tipo</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47564" w:rsidRPr="001260E3" w:rsidRDefault="00947564" w:rsidP="00910675">
            <w:pPr>
              <w:spacing w:after="0"/>
              <w:rPr>
                <w:rFonts w:ascii="Calibri" w:hAnsi="Calibri" w:cs="Calibri"/>
                <w:b/>
                <w:bCs/>
                <w:color w:val="000000"/>
                <w:sz w:val="20"/>
                <w:szCs w:val="20"/>
                <w:lang w:val="es-MX" w:eastAsia="es-MX"/>
              </w:rPr>
            </w:pPr>
            <w:r w:rsidRPr="001260E3">
              <w:rPr>
                <w:rFonts w:ascii="Calibri" w:hAnsi="Calibri" w:cs="Calibri"/>
                <w:b/>
                <w:bCs/>
                <w:color w:val="000000"/>
                <w:sz w:val="20"/>
                <w:szCs w:val="20"/>
                <w:lang w:val="es-MX" w:eastAsia="es-MX"/>
              </w:rPr>
              <w:t>Variante</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947564" w:rsidRPr="001260E3" w:rsidRDefault="00947564" w:rsidP="00910675">
            <w:pPr>
              <w:spacing w:after="0"/>
              <w:rPr>
                <w:rFonts w:ascii="Calibri" w:hAnsi="Calibri" w:cs="Calibri"/>
                <w:b/>
                <w:bCs/>
                <w:color w:val="000000"/>
                <w:sz w:val="20"/>
                <w:szCs w:val="20"/>
                <w:lang w:val="es-MX" w:eastAsia="es-MX"/>
              </w:rPr>
            </w:pPr>
            <w:r w:rsidRPr="001260E3">
              <w:rPr>
                <w:rFonts w:ascii="Calibri" w:hAnsi="Calibri" w:cs="Calibri"/>
                <w:b/>
                <w:bCs/>
                <w:color w:val="000000"/>
                <w:sz w:val="20"/>
                <w:szCs w:val="20"/>
                <w:lang w:val="es-MX" w:eastAsia="es-MX"/>
              </w:rPr>
              <w:t>Cant. Hasta</w:t>
            </w:r>
          </w:p>
        </w:tc>
      </w:tr>
      <w:tr w:rsidR="00B261FA" w:rsidRPr="001260E3" w:rsidTr="00910675">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261FA" w:rsidRPr="001260E3" w:rsidRDefault="00B261FA" w:rsidP="00B261FA">
            <w:pPr>
              <w:spacing w:after="0"/>
              <w:rPr>
                <w:rFonts w:ascii="Calibri" w:hAnsi="Calibri" w:cs="Calibri"/>
                <w:color w:val="auto"/>
                <w:sz w:val="20"/>
                <w:szCs w:val="20"/>
                <w:lang w:val="es-MX" w:eastAsia="es-MX"/>
              </w:rPr>
            </w:pPr>
            <w:r w:rsidRPr="001260E3">
              <w:rPr>
                <w:rFonts w:ascii="Calibri" w:hAnsi="Calibri" w:cs="Calibri"/>
                <w:color w:val="auto"/>
                <w:sz w:val="20"/>
                <w:szCs w:val="20"/>
                <w:lang w:eastAsia="es-MX"/>
              </w:rPr>
              <w:t>63</w:t>
            </w:r>
          </w:p>
        </w:tc>
        <w:tc>
          <w:tcPr>
            <w:tcW w:w="873"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eastAsia="es-MX"/>
              </w:rPr>
              <w:t>13099</w:t>
            </w:r>
          </w:p>
        </w:tc>
        <w:tc>
          <w:tcPr>
            <w:tcW w:w="2268" w:type="dxa"/>
            <w:tcBorders>
              <w:top w:val="nil"/>
              <w:left w:val="nil"/>
              <w:bottom w:val="single" w:sz="4" w:space="0" w:color="auto"/>
              <w:right w:val="single" w:sz="4" w:space="0" w:color="auto"/>
            </w:tcBorders>
            <w:shd w:val="clear" w:color="auto" w:fill="auto"/>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Tintas (envase de 1L)</w:t>
            </w:r>
          </w:p>
        </w:tc>
        <w:tc>
          <w:tcPr>
            <w:tcW w:w="1701"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NEGRO COMP.</w:t>
            </w:r>
          </w:p>
        </w:tc>
        <w:tc>
          <w:tcPr>
            <w:tcW w:w="2551" w:type="dxa"/>
            <w:tcBorders>
              <w:top w:val="nil"/>
              <w:left w:val="nil"/>
              <w:bottom w:val="single" w:sz="4" w:space="0" w:color="auto"/>
              <w:right w:val="single" w:sz="4" w:space="0" w:color="auto"/>
            </w:tcBorders>
            <w:shd w:val="clear" w:color="auto" w:fill="auto"/>
            <w:noWrap/>
            <w:vAlign w:val="bottom"/>
            <w:hideMark/>
          </w:tcPr>
          <w:p w:rsidR="00B261FA" w:rsidRPr="001260E3" w:rsidRDefault="00B261FA" w:rsidP="00B261FA">
            <w:pPr>
              <w:spacing w:after="0"/>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 xml:space="preserve">Tinta para sistemas continuo </w:t>
            </w:r>
          </w:p>
        </w:tc>
        <w:tc>
          <w:tcPr>
            <w:tcW w:w="993"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275" w:type="dxa"/>
            <w:tcBorders>
              <w:top w:val="nil"/>
              <w:left w:val="nil"/>
              <w:bottom w:val="single" w:sz="4" w:space="0" w:color="auto"/>
              <w:right w:val="single" w:sz="4" w:space="0" w:color="auto"/>
            </w:tcBorders>
            <w:shd w:val="clear" w:color="00000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 xml:space="preserve">             14.00 </w:t>
            </w:r>
          </w:p>
        </w:tc>
      </w:tr>
      <w:tr w:rsidR="00B261FA" w:rsidRPr="001260E3" w:rsidTr="00910675">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261FA" w:rsidRPr="001260E3" w:rsidRDefault="00B261FA" w:rsidP="00B261FA">
            <w:pPr>
              <w:spacing w:after="0"/>
              <w:rPr>
                <w:rFonts w:ascii="Calibri" w:hAnsi="Calibri" w:cs="Calibri"/>
                <w:color w:val="auto"/>
                <w:sz w:val="20"/>
                <w:szCs w:val="20"/>
                <w:lang w:val="es-MX" w:eastAsia="es-MX"/>
              </w:rPr>
            </w:pPr>
            <w:r w:rsidRPr="001260E3">
              <w:rPr>
                <w:rFonts w:ascii="Calibri" w:hAnsi="Calibri" w:cs="Calibri"/>
                <w:color w:val="auto"/>
                <w:sz w:val="20"/>
                <w:szCs w:val="20"/>
                <w:lang w:eastAsia="es-MX"/>
              </w:rPr>
              <w:t>64</w:t>
            </w:r>
          </w:p>
        </w:tc>
        <w:tc>
          <w:tcPr>
            <w:tcW w:w="873"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eastAsia="es-MX"/>
              </w:rPr>
              <w:t>13099</w:t>
            </w:r>
          </w:p>
        </w:tc>
        <w:tc>
          <w:tcPr>
            <w:tcW w:w="2268" w:type="dxa"/>
            <w:tcBorders>
              <w:top w:val="nil"/>
              <w:left w:val="nil"/>
              <w:bottom w:val="single" w:sz="4" w:space="0" w:color="auto"/>
              <w:right w:val="single" w:sz="4" w:space="0" w:color="auto"/>
            </w:tcBorders>
            <w:shd w:val="clear" w:color="auto" w:fill="auto"/>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Tintas (envase de 1L)</w:t>
            </w:r>
          </w:p>
        </w:tc>
        <w:tc>
          <w:tcPr>
            <w:tcW w:w="1701"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CYAN COMP.</w:t>
            </w:r>
          </w:p>
        </w:tc>
        <w:tc>
          <w:tcPr>
            <w:tcW w:w="2551" w:type="dxa"/>
            <w:tcBorders>
              <w:top w:val="nil"/>
              <w:left w:val="nil"/>
              <w:bottom w:val="single" w:sz="4" w:space="0" w:color="auto"/>
              <w:right w:val="single" w:sz="4" w:space="0" w:color="auto"/>
            </w:tcBorders>
            <w:shd w:val="clear" w:color="auto" w:fill="auto"/>
            <w:noWrap/>
            <w:vAlign w:val="bottom"/>
            <w:hideMark/>
          </w:tcPr>
          <w:p w:rsidR="00B261FA" w:rsidRPr="001260E3" w:rsidRDefault="00B261FA" w:rsidP="00B261FA">
            <w:pPr>
              <w:spacing w:after="0"/>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 xml:space="preserve">Tinta para sistemas continuo </w:t>
            </w:r>
          </w:p>
        </w:tc>
        <w:tc>
          <w:tcPr>
            <w:tcW w:w="993"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275" w:type="dxa"/>
            <w:tcBorders>
              <w:top w:val="nil"/>
              <w:left w:val="nil"/>
              <w:bottom w:val="single" w:sz="4" w:space="0" w:color="auto"/>
              <w:right w:val="single" w:sz="4" w:space="0" w:color="auto"/>
            </w:tcBorders>
            <w:shd w:val="clear" w:color="00000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 xml:space="preserve">             13.00 </w:t>
            </w:r>
          </w:p>
        </w:tc>
      </w:tr>
      <w:tr w:rsidR="00B261FA" w:rsidRPr="001260E3" w:rsidTr="00910675">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261FA" w:rsidRPr="001260E3" w:rsidRDefault="00B261FA" w:rsidP="00B261FA">
            <w:pPr>
              <w:spacing w:after="0"/>
              <w:rPr>
                <w:rFonts w:ascii="Calibri" w:hAnsi="Calibri" w:cs="Calibri"/>
                <w:color w:val="auto"/>
                <w:sz w:val="20"/>
                <w:szCs w:val="20"/>
                <w:lang w:val="es-MX" w:eastAsia="es-MX"/>
              </w:rPr>
            </w:pPr>
            <w:r w:rsidRPr="001260E3">
              <w:rPr>
                <w:rFonts w:ascii="Calibri" w:hAnsi="Calibri" w:cs="Calibri"/>
                <w:color w:val="auto"/>
                <w:sz w:val="20"/>
                <w:szCs w:val="20"/>
                <w:lang w:eastAsia="es-MX"/>
              </w:rPr>
              <w:t>65</w:t>
            </w:r>
          </w:p>
        </w:tc>
        <w:tc>
          <w:tcPr>
            <w:tcW w:w="873"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eastAsia="es-MX"/>
              </w:rPr>
              <w:t>13099</w:t>
            </w:r>
          </w:p>
        </w:tc>
        <w:tc>
          <w:tcPr>
            <w:tcW w:w="2268" w:type="dxa"/>
            <w:tcBorders>
              <w:top w:val="nil"/>
              <w:left w:val="nil"/>
              <w:bottom w:val="single" w:sz="4" w:space="0" w:color="auto"/>
              <w:right w:val="single" w:sz="4" w:space="0" w:color="auto"/>
            </w:tcBorders>
            <w:shd w:val="clear" w:color="auto" w:fill="auto"/>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Tintas (envase de 1L)</w:t>
            </w:r>
          </w:p>
        </w:tc>
        <w:tc>
          <w:tcPr>
            <w:tcW w:w="1701"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MAGENTA COMP.</w:t>
            </w:r>
          </w:p>
        </w:tc>
        <w:tc>
          <w:tcPr>
            <w:tcW w:w="2551" w:type="dxa"/>
            <w:tcBorders>
              <w:top w:val="nil"/>
              <w:left w:val="nil"/>
              <w:bottom w:val="single" w:sz="4" w:space="0" w:color="auto"/>
              <w:right w:val="single" w:sz="4" w:space="0" w:color="auto"/>
            </w:tcBorders>
            <w:shd w:val="clear" w:color="auto" w:fill="auto"/>
            <w:noWrap/>
            <w:vAlign w:val="bottom"/>
            <w:hideMark/>
          </w:tcPr>
          <w:p w:rsidR="00B261FA" w:rsidRPr="001260E3" w:rsidRDefault="00B261FA" w:rsidP="00B261FA">
            <w:pPr>
              <w:spacing w:after="0"/>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 xml:space="preserve">Tinta para sistemas continuo </w:t>
            </w:r>
          </w:p>
        </w:tc>
        <w:tc>
          <w:tcPr>
            <w:tcW w:w="993"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275" w:type="dxa"/>
            <w:tcBorders>
              <w:top w:val="nil"/>
              <w:left w:val="nil"/>
              <w:bottom w:val="single" w:sz="4" w:space="0" w:color="auto"/>
              <w:right w:val="single" w:sz="4" w:space="0" w:color="auto"/>
            </w:tcBorders>
            <w:shd w:val="clear" w:color="00000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 xml:space="preserve">             13.00 </w:t>
            </w:r>
          </w:p>
        </w:tc>
      </w:tr>
      <w:tr w:rsidR="00B261FA" w:rsidRPr="001260E3" w:rsidTr="00910675">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261FA" w:rsidRPr="001260E3" w:rsidRDefault="00B261FA" w:rsidP="00B261FA">
            <w:pPr>
              <w:spacing w:after="0"/>
              <w:rPr>
                <w:rFonts w:ascii="Calibri" w:hAnsi="Calibri" w:cs="Calibri"/>
                <w:color w:val="auto"/>
                <w:sz w:val="20"/>
                <w:szCs w:val="20"/>
                <w:lang w:val="es-MX" w:eastAsia="es-MX"/>
              </w:rPr>
            </w:pPr>
            <w:r w:rsidRPr="001260E3">
              <w:rPr>
                <w:rFonts w:ascii="Calibri" w:hAnsi="Calibri" w:cs="Calibri"/>
                <w:color w:val="auto"/>
                <w:sz w:val="20"/>
                <w:szCs w:val="20"/>
                <w:lang w:eastAsia="es-MX"/>
              </w:rPr>
              <w:t>66</w:t>
            </w:r>
          </w:p>
        </w:tc>
        <w:tc>
          <w:tcPr>
            <w:tcW w:w="873"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eastAsia="es-MX"/>
              </w:rPr>
              <w:t>13099</w:t>
            </w:r>
          </w:p>
        </w:tc>
        <w:tc>
          <w:tcPr>
            <w:tcW w:w="2268" w:type="dxa"/>
            <w:tcBorders>
              <w:top w:val="nil"/>
              <w:left w:val="nil"/>
              <w:bottom w:val="single" w:sz="4" w:space="0" w:color="auto"/>
              <w:right w:val="single" w:sz="4" w:space="0" w:color="auto"/>
            </w:tcBorders>
            <w:shd w:val="clear" w:color="auto" w:fill="auto"/>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Tintas (envase de 1L)</w:t>
            </w:r>
          </w:p>
        </w:tc>
        <w:tc>
          <w:tcPr>
            <w:tcW w:w="1701"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 xml:space="preserve">AMARILLO COMP. </w:t>
            </w:r>
          </w:p>
        </w:tc>
        <w:tc>
          <w:tcPr>
            <w:tcW w:w="2551" w:type="dxa"/>
            <w:tcBorders>
              <w:top w:val="nil"/>
              <w:left w:val="nil"/>
              <w:bottom w:val="single" w:sz="4" w:space="0" w:color="auto"/>
              <w:right w:val="single" w:sz="4" w:space="0" w:color="auto"/>
            </w:tcBorders>
            <w:shd w:val="clear" w:color="auto" w:fill="auto"/>
            <w:noWrap/>
            <w:vAlign w:val="bottom"/>
            <w:hideMark/>
          </w:tcPr>
          <w:p w:rsidR="00B261FA" w:rsidRPr="001260E3" w:rsidRDefault="00B261FA" w:rsidP="00B261FA">
            <w:pPr>
              <w:spacing w:after="0"/>
              <w:rPr>
                <w:rFonts w:ascii="Calibri" w:hAnsi="Calibri" w:cs="Calibri"/>
                <w:color w:val="auto"/>
                <w:sz w:val="20"/>
                <w:szCs w:val="20"/>
                <w:lang w:val="es-MX" w:eastAsia="es-MX"/>
              </w:rPr>
            </w:pPr>
            <w:r w:rsidRPr="001260E3">
              <w:rPr>
                <w:rFonts w:ascii="Calibri" w:hAnsi="Calibri" w:cs="Calibri"/>
                <w:color w:val="auto"/>
                <w:sz w:val="20"/>
                <w:szCs w:val="20"/>
                <w:lang w:val="es-MX" w:eastAsia="es-MX"/>
              </w:rPr>
              <w:t xml:space="preserve">Tinta para sistemas continuo </w:t>
            </w:r>
          </w:p>
        </w:tc>
        <w:tc>
          <w:tcPr>
            <w:tcW w:w="993"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275" w:type="dxa"/>
            <w:tcBorders>
              <w:top w:val="nil"/>
              <w:left w:val="nil"/>
              <w:bottom w:val="single" w:sz="4" w:space="0" w:color="auto"/>
              <w:right w:val="single" w:sz="4" w:space="0" w:color="auto"/>
            </w:tcBorders>
            <w:shd w:val="clear" w:color="00000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 xml:space="preserve">             13.00 </w:t>
            </w:r>
          </w:p>
        </w:tc>
      </w:tr>
    </w:tbl>
    <w:p w:rsidR="00947564" w:rsidRDefault="00947564" w:rsidP="00947564">
      <w:pPr>
        <w:tabs>
          <w:tab w:val="left" w:pos="5625"/>
        </w:tabs>
        <w:spacing w:after="0" w:line="360" w:lineRule="auto"/>
        <w:rPr>
          <w:rFonts w:ascii="Calibri" w:eastAsia="Calibri" w:hAnsi="Calibri" w:cs="Calibri"/>
          <w:b/>
          <w:sz w:val="22"/>
          <w:szCs w:val="22"/>
        </w:rPr>
      </w:pPr>
    </w:p>
    <w:p w:rsidR="00947564" w:rsidRDefault="00947564" w:rsidP="00D229E7">
      <w:pPr>
        <w:tabs>
          <w:tab w:val="left" w:pos="5625"/>
        </w:tabs>
        <w:spacing w:after="0"/>
        <w:jc w:val="center"/>
        <w:rPr>
          <w:rFonts w:ascii="Calibri" w:eastAsia="Calibri" w:hAnsi="Calibri" w:cs="Calibri"/>
          <w:b/>
          <w:sz w:val="22"/>
          <w:szCs w:val="22"/>
        </w:rPr>
      </w:pPr>
      <w:r w:rsidRPr="0053567D">
        <w:rPr>
          <w:rFonts w:ascii="Calibri" w:eastAsia="Calibri" w:hAnsi="Calibri" w:cs="Calibri"/>
          <w:b/>
          <w:sz w:val="22"/>
          <w:szCs w:val="22"/>
        </w:rPr>
        <w:t>“ANEXO DELTA”</w:t>
      </w:r>
    </w:p>
    <w:p w:rsidR="00947564" w:rsidRPr="00947564" w:rsidRDefault="00947564" w:rsidP="00D229E7">
      <w:pPr>
        <w:tabs>
          <w:tab w:val="left" w:pos="5625"/>
        </w:tabs>
        <w:spacing w:after="0"/>
        <w:jc w:val="center"/>
        <w:rPr>
          <w:rFonts w:ascii="Calibri" w:eastAsia="Calibri" w:hAnsi="Calibri" w:cs="Calibri"/>
          <w:b/>
          <w:sz w:val="22"/>
          <w:szCs w:val="22"/>
        </w:rPr>
      </w:pPr>
      <w:r>
        <w:rPr>
          <w:rFonts w:ascii="Calibri" w:eastAsia="Calibri" w:hAnsi="Calibri" w:cs="Calibri"/>
          <w:b/>
          <w:sz w:val="22"/>
          <w:szCs w:val="22"/>
        </w:rPr>
        <w:t>Unidad de imagen</w:t>
      </w:r>
    </w:p>
    <w:tbl>
      <w:tblPr>
        <w:tblW w:w="8505" w:type="dxa"/>
        <w:tblInd w:w="-5" w:type="dxa"/>
        <w:tblCellMar>
          <w:left w:w="70" w:type="dxa"/>
          <w:right w:w="70" w:type="dxa"/>
        </w:tblCellMar>
        <w:tblLook w:val="04A0"/>
      </w:tblPr>
      <w:tblGrid>
        <w:gridCol w:w="540"/>
        <w:gridCol w:w="1180"/>
        <w:gridCol w:w="974"/>
        <w:gridCol w:w="1701"/>
        <w:gridCol w:w="1842"/>
        <w:gridCol w:w="1077"/>
        <w:gridCol w:w="1275"/>
      </w:tblGrid>
      <w:tr w:rsidR="00947564" w:rsidRPr="001260E3" w:rsidTr="00910675">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47564" w:rsidRPr="001260E3" w:rsidRDefault="00947564" w:rsidP="00910675">
            <w:pPr>
              <w:spacing w:after="0"/>
              <w:rPr>
                <w:rFonts w:ascii="Calibri" w:hAnsi="Calibri" w:cs="Calibri"/>
                <w:b/>
                <w:bCs/>
                <w:color w:val="000000"/>
                <w:sz w:val="20"/>
                <w:szCs w:val="20"/>
                <w:lang w:val="es-MX" w:eastAsia="es-MX"/>
              </w:rPr>
            </w:pPr>
            <w:r w:rsidRPr="001260E3">
              <w:rPr>
                <w:rFonts w:ascii="Calibri" w:hAnsi="Calibri" w:cs="Calibri"/>
                <w:b/>
                <w:bCs/>
                <w:color w:val="000000"/>
                <w:sz w:val="20"/>
                <w:szCs w:val="20"/>
                <w:lang w:val="es-MX" w:eastAsia="es-MX"/>
              </w:rPr>
              <w:t>Ítem</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947564" w:rsidRPr="001260E3" w:rsidRDefault="00947564" w:rsidP="00910675">
            <w:pPr>
              <w:spacing w:after="0"/>
              <w:rPr>
                <w:rFonts w:ascii="Calibri" w:hAnsi="Calibri" w:cs="Calibri"/>
                <w:b/>
                <w:bCs/>
                <w:color w:val="000000"/>
                <w:sz w:val="20"/>
                <w:szCs w:val="20"/>
                <w:lang w:val="es-MX" w:eastAsia="es-MX"/>
              </w:rPr>
            </w:pPr>
            <w:r w:rsidRPr="001260E3">
              <w:rPr>
                <w:rFonts w:ascii="Calibri" w:hAnsi="Calibri" w:cs="Calibri"/>
                <w:b/>
                <w:bCs/>
                <w:color w:val="000000"/>
                <w:sz w:val="20"/>
                <w:szCs w:val="20"/>
                <w:lang w:val="es-MX" w:eastAsia="es-MX"/>
              </w:rPr>
              <w:t>Código SICE</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947564" w:rsidRPr="001260E3" w:rsidRDefault="00947564" w:rsidP="00910675">
            <w:pPr>
              <w:spacing w:after="0"/>
              <w:rPr>
                <w:rFonts w:ascii="Calibri" w:hAnsi="Calibri" w:cs="Calibri"/>
                <w:b/>
                <w:bCs/>
                <w:color w:val="000000"/>
                <w:sz w:val="20"/>
                <w:szCs w:val="20"/>
                <w:lang w:val="es-MX" w:eastAsia="es-MX"/>
              </w:rPr>
            </w:pPr>
            <w:r w:rsidRPr="001260E3">
              <w:rPr>
                <w:rFonts w:ascii="Calibri" w:hAnsi="Calibri" w:cs="Calibri"/>
                <w:b/>
                <w:bCs/>
                <w:color w:val="000000"/>
                <w:sz w:val="20"/>
                <w:szCs w:val="20"/>
                <w:lang w:val="es-MX" w:eastAsia="es-MX"/>
              </w:rPr>
              <w:t>Marca</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947564" w:rsidRPr="001260E3" w:rsidRDefault="00947564" w:rsidP="00910675">
            <w:pPr>
              <w:spacing w:after="0"/>
              <w:rPr>
                <w:rFonts w:ascii="Calibri" w:hAnsi="Calibri" w:cs="Calibri"/>
                <w:b/>
                <w:bCs/>
                <w:color w:val="000000"/>
                <w:sz w:val="20"/>
                <w:szCs w:val="20"/>
                <w:lang w:val="es-MX" w:eastAsia="es-MX"/>
              </w:rPr>
            </w:pPr>
            <w:r w:rsidRPr="001260E3">
              <w:rPr>
                <w:rFonts w:ascii="Calibri" w:hAnsi="Calibri" w:cs="Calibri"/>
                <w:b/>
                <w:bCs/>
                <w:color w:val="000000"/>
                <w:sz w:val="20"/>
                <w:szCs w:val="20"/>
                <w:lang w:val="es-MX" w:eastAsia="es-MX"/>
              </w:rPr>
              <w:t>MODELO</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947564" w:rsidRPr="001260E3" w:rsidRDefault="00947564" w:rsidP="00910675">
            <w:pPr>
              <w:spacing w:after="0"/>
              <w:rPr>
                <w:rFonts w:ascii="Calibri" w:hAnsi="Calibri" w:cs="Calibri"/>
                <w:b/>
                <w:bCs/>
                <w:color w:val="000000"/>
                <w:sz w:val="20"/>
                <w:szCs w:val="20"/>
                <w:lang w:val="es-MX" w:eastAsia="es-MX"/>
              </w:rPr>
            </w:pPr>
            <w:r w:rsidRPr="001260E3">
              <w:rPr>
                <w:rFonts w:ascii="Calibri" w:hAnsi="Calibri" w:cs="Calibri"/>
                <w:b/>
                <w:bCs/>
                <w:color w:val="000000"/>
                <w:sz w:val="20"/>
                <w:szCs w:val="20"/>
                <w:lang w:val="es-MX" w:eastAsia="es-MX"/>
              </w:rPr>
              <w:t>Tipo</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47564" w:rsidRPr="001260E3" w:rsidRDefault="00947564" w:rsidP="00910675">
            <w:pPr>
              <w:spacing w:after="0"/>
              <w:rPr>
                <w:rFonts w:ascii="Calibri" w:hAnsi="Calibri" w:cs="Calibri"/>
                <w:b/>
                <w:bCs/>
                <w:color w:val="000000"/>
                <w:sz w:val="20"/>
                <w:szCs w:val="20"/>
                <w:lang w:val="es-MX" w:eastAsia="es-MX"/>
              </w:rPr>
            </w:pPr>
            <w:r w:rsidRPr="001260E3">
              <w:rPr>
                <w:rFonts w:ascii="Calibri" w:hAnsi="Calibri" w:cs="Calibri"/>
                <w:b/>
                <w:bCs/>
                <w:color w:val="000000"/>
                <w:sz w:val="20"/>
                <w:szCs w:val="20"/>
                <w:lang w:val="es-MX" w:eastAsia="es-MX"/>
              </w:rPr>
              <w:t>Variante</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947564" w:rsidRPr="001260E3" w:rsidRDefault="00947564" w:rsidP="00910675">
            <w:pPr>
              <w:spacing w:after="0"/>
              <w:rPr>
                <w:rFonts w:ascii="Calibri" w:hAnsi="Calibri" w:cs="Calibri"/>
                <w:b/>
                <w:bCs/>
                <w:color w:val="000000"/>
                <w:sz w:val="20"/>
                <w:szCs w:val="20"/>
                <w:lang w:val="es-MX" w:eastAsia="es-MX"/>
              </w:rPr>
            </w:pPr>
            <w:r w:rsidRPr="001260E3">
              <w:rPr>
                <w:rFonts w:ascii="Calibri" w:hAnsi="Calibri" w:cs="Calibri"/>
                <w:b/>
                <w:bCs/>
                <w:color w:val="000000"/>
                <w:sz w:val="20"/>
                <w:szCs w:val="20"/>
                <w:lang w:val="es-MX" w:eastAsia="es-MX"/>
              </w:rPr>
              <w:t>Cant. Hasta</w:t>
            </w:r>
          </w:p>
        </w:tc>
      </w:tr>
      <w:tr w:rsidR="00947564" w:rsidRPr="001260E3" w:rsidTr="0091067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eastAsia="es-MX"/>
              </w:rPr>
              <w:t>67</w:t>
            </w:r>
          </w:p>
        </w:tc>
        <w:tc>
          <w:tcPr>
            <w:tcW w:w="1180" w:type="dxa"/>
            <w:tcBorders>
              <w:top w:val="nil"/>
              <w:left w:val="nil"/>
              <w:bottom w:val="single" w:sz="4" w:space="0" w:color="auto"/>
              <w:right w:val="single" w:sz="4" w:space="0" w:color="auto"/>
            </w:tcBorders>
            <w:shd w:val="clear" w:color="C0C0C0" w:fill="FFFFFF"/>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eastAsia="es-MX"/>
              </w:rPr>
              <w:t>10554</w:t>
            </w:r>
          </w:p>
        </w:tc>
        <w:tc>
          <w:tcPr>
            <w:tcW w:w="974" w:type="dxa"/>
            <w:tcBorders>
              <w:top w:val="nil"/>
              <w:left w:val="nil"/>
              <w:bottom w:val="single" w:sz="4" w:space="0" w:color="auto"/>
              <w:right w:val="single" w:sz="4" w:space="0" w:color="auto"/>
            </w:tcBorders>
            <w:shd w:val="clear" w:color="C0C0C0" w:fill="FFFFFF"/>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BROTHER</w:t>
            </w:r>
          </w:p>
        </w:tc>
        <w:tc>
          <w:tcPr>
            <w:tcW w:w="1701" w:type="dxa"/>
            <w:tcBorders>
              <w:top w:val="nil"/>
              <w:left w:val="nil"/>
              <w:bottom w:val="single" w:sz="4" w:space="0" w:color="auto"/>
              <w:right w:val="single" w:sz="4" w:space="0" w:color="auto"/>
            </w:tcBorders>
            <w:shd w:val="clear" w:color="C0C0C0" w:fill="FFFFFF"/>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HL 5450DN</w:t>
            </w:r>
          </w:p>
        </w:tc>
        <w:tc>
          <w:tcPr>
            <w:tcW w:w="1842" w:type="dxa"/>
            <w:tcBorders>
              <w:top w:val="nil"/>
              <w:left w:val="nil"/>
              <w:bottom w:val="single" w:sz="4" w:space="0" w:color="auto"/>
              <w:right w:val="single" w:sz="4" w:space="0" w:color="auto"/>
            </w:tcBorders>
            <w:shd w:val="clear" w:color="auto" w:fill="auto"/>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UNIDAD DE IMAGEN</w:t>
            </w:r>
          </w:p>
        </w:tc>
        <w:tc>
          <w:tcPr>
            <w:tcW w:w="993" w:type="dxa"/>
            <w:tcBorders>
              <w:top w:val="nil"/>
              <w:left w:val="nil"/>
              <w:bottom w:val="single" w:sz="4" w:space="0" w:color="auto"/>
              <w:right w:val="single" w:sz="4" w:space="0" w:color="auto"/>
            </w:tcBorders>
            <w:shd w:val="clear" w:color="C0C0C0" w:fill="FFFFFF"/>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Original</w:t>
            </w:r>
          </w:p>
        </w:tc>
        <w:tc>
          <w:tcPr>
            <w:tcW w:w="1275" w:type="dxa"/>
            <w:tcBorders>
              <w:top w:val="nil"/>
              <w:left w:val="nil"/>
              <w:bottom w:val="single" w:sz="4" w:space="0" w:color="auto"/>
              <w:right w:val="single" w:sz="4" w:space="0" w:color="auto"/>
            </w:tcBorders>
            <w:shd w:val="clear" w:color="000000" w:fill="FFFFFF"/>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 xml:space="preserve">             17.00 </w:t>
            </w:r>
          </w:p>
        </w:tc>
      </w:tr>
      <w:tr w:rsidR="00B261FA" w:rsidRPr="001260E3" w:rsidTr="00910675">
        <w:trPr>
          <w:trHeight w:val="289"/>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eastAsia="es-MX"/>
              </w:rPr>
              <w:t>68</w:t>
            </w:r>
          </w:p>
        </w:tc>
        <w:tc>
          <w:tcPr>
            <w:tcW w:w="1180"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eastAsia="es-MX"/>
              </w:rPr>
              <w:t>10554</w:t>
            </w:r>
          </w:p>
        </w:tc>
        <w:tc>
          <w:tcPr>
            <w:tcW w:w="974"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BROTHER</w:t>
            </w:r>
          </w:p>
        </w:tc>
        <w:tc>
          <w:tcPr>
            <w:tcW w:w="1701"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DCP2540DW</w:t>
            </w:r>
          </w:p>
        </w:tc>
        <w:tc>
          <w:tcPr>
            <w:tcW w:w="1842" w:type="dxa"/>
            <w:tcBorders>
              <w:top w:val="nil"/>
              <w:left w:val="nil"/>
              <w:bottom w:val="single" w:sz="4" w:space="0" w:color="auto"/>
              <w:right w:val="single" w:sz="4" w:space="0" w:color="auto"/>
            </w:tcBorders>
            <w:shd w:val="clear" w:color="auto" w:fill="auto"/>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UNIDAD DE IMAGEN</w:t>
            </w:r>
          </w:p>
        </w:tc>
        <w:tc>
          <w:tcPr>
            <w:tcW w:w="993"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275" w:type="dxa"/>
            <w:tcBorders>
              <w:top w:val="nil"/>
              <w:left w:val="nil"/>
              <w:bottom w:val="single" w:sz="4" w:space="0" w:color="auto"/>
              <w:right w:val="single" w:sz="4" w:space="0" w:color="auto"/>
            </w:tcBorders>
            <w:shd w:val="clear" w:color="00000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 xml:space="preserve">                5.00 </w:t>
            </w:r>
          </w:p>
        </w:tc>
      </w:tr>
      <w:tr w:rsidR="00B261FA" w:rsidRPr="001260E3" w:rsidTr="0091067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eastAsia="es-MX"/>
              </w:rPr>
              <w:t>69</w:t>
            </w:r>
          </w:p>
        </w:tc>
        <w:tc>
          <w:tcPr>
            <w:tcW w:w="1180"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eastAsia="es-MX"/>
              </w:rPr>
              <w:t>10554</w:t>
            </w:r>
          </w:p>
        </w:tc>
        <w:tc>
          <w:tcPr>
            <w:tcW w:w="974"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BROTHER</w:t>
            </w:r>
          </w:p>
        </w:tc>
        <w:tc>
          <w:tcPr>
            <w:tcW w:w="1701"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2360DW</w:t>
            </w:r>
          </w:p>
        </w:tc>
        <w:tc>
          <w:tcPr>
            <w:tcW w:w="1842" w:type="dxa"/>
            <w:tcBorders>
              <w:top w:val="nil"/>
              <w:left w:val="nil"/>
              <w:bottom w:val="single" w:sz="4" w:space="0" w:color="auto"/>
              <w:right w:val="single" w:sz="4" w:space="0" w:color="auto"/>
            </w:tcBorders>
            <w:shd w:val="clear" w:color="auto" w:fill="auto"/>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UNIDAD DE IMAGEN</w:t>
            </w:r>
          </w:p>
        </w:tc>
        <w:tc>
          <w:tcPr>
            <w:tcW w:w="993"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275" w:type="dxa"/>
            <w:tcBorders>
              <w:top w:val="nil"/>
              <w:left w:val="nil"/>
              <w:bottom w:val="single" w:sz="4" w:space="0" w:color="auto"/>
              <w:right w:val="single" w:sz="4" w:space="0" w:color="auto"/>
            </w:tcBorders>
            <w:shd w:val="clear" w:color="00000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 xml:space="preserve">                4.00 </w:t>
            </w:r>
          </w:p>
        </w:tc>
      </w:tr>
      <w:tr w:rsidR="00B261FA" w:rsidRPr="001260E3" w:rsidTr="0091067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eastAsia="es-MX"/>
              </w:rPr>
              <w:t>70</w:t>
            </w:r>
          </w:p>
        </w:tc>
        <w:tc>
          <w:tcPr>
            <w:tcW w:w="1180"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10554</w:t>
            </w:r>
          </w:p>
        </w:tc>
        <w:tc>
          <w:tcPr>
            <w:tcW w:w="974"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BROTHER</w:t>
            </w:r>
          </w:p>
        </w:tc>
        <w:tc>
          <w:tcPr>
            <w:tcW w:w="1701"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 xml:space="preserve">HL 5350 </w:t>
            </w:r>
          </w:p>
        </w:tc>
        <w:tc>
          <w:tcPr>
            <w:tcW w:w="1842" w:type="dxa"/>
            <w:tcBorders>
              <w:top w:val="nil"/>
              <w:left w:val="nil"/>
              <w:bottom w:val="single" w:sz="4" w:space="0" w:color="auto"/>
              <w:right w:val="single" w:sz="4" w:space="0" w:color="auto"/>
            </w:tcBorders>
            <w:shd w:val="clear" w:color="auto" w:fill="auto"/>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UNIDAD DE IMAGEN</w:t>
            </w:r>
          </w:p>
        </w:tc>
        <w:tc>
          <w:tcPr>
            <w:tcW w:w="993"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275" w:type="dxa"/>
            <w:tcBorders>
              <w:top w:val="nil"/>
              <w:left w:val="nil"/>
              <w:bottom w:val="single" w:sz="4" w:space="0" w:color="auto"/>
              <w:right w:val="single" w:sz="4" w:space="0" w:color="auto"/>
            </w:tcBorders>
            <w:shd w:val="clear" w:color="00000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 xml:space="preserve">             10.00 </w:t>
            </w:r>
          </w:p>
        </w:tc>
      </w:tr>
      <w:tr w:rsidR="00B261FA" w:rsidRPr="001260E3" w:rsidTr="0091067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eastAsia="es-MX"/>
              </w:rPr>
              <w:t>71</w:t>
            </w:r>
          </w:p>
        </w:tc>
        <w:tc>
          <w:tcPr>
            <w:tcW w:w="1180"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10554</w:t>
            </w:r>
          </w:p>
        </w:tc>
        <w:tc>
          <w:tcPr>
            <w:tcW w:w="974"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BROTHER</w:t>
            </w:r>
          </w:p>
        </w:tc>
        <w:tc>
          <w:tcPr>
            <w:tcW w:w="1701"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MFC 8480</w:t>
            </w:r>
          </w:p>
        </w:tc>
        <w:tc>
          <w:tcPr>
            <w:tcW w:w="1842" w:type="dxa"/>
            <w:tcBorders>
              <w:top w:val="nil"/>
              <w:left w:val="nil"/>
              <w:bottom w:val="single" w:sz="4" w:space="0" w:color="auto"/>
              <w:right w:val="single" w:sz="4" w:space="0" w:color="auto"/>
            </w:tcBorders>
            <w:shd w:val="clear" w:color="auto" w:fill="auto"/>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UNIDAD DE IMAGEN</w:t>
            </w:r>
          </w:p>
        </w:tc>
        <w:tc>
          <w:tcPr>
            <w:tcW w:w="993"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275" w:type="dxa"/>
            <w:tcBorders>
              <w:top w:val="nil"/>
              <w:left w:val="nil"/>
              <w:bottom w:val="single" w:sz="4" w:space="0" w:color="auto"/>
              <w:right w:val="single" w:sz="4" w:space="0" w:color="auto"/>
            </w:tcBorders>
            <w:shd w:val="clear" w:color="00000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 xml:space="preserve">                3.00 </w:t>
            </w:r>
          </w:p>
        </w:tc>
      </w:tr>
      <w:tr w:rsidR="00B261FA" w:rsidRPr="001260E3" w:rsidTr="0091067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eastAsia="es-MX"/>
              </w:rPr>
              <w:t>72</w:t>
            </w:r>
          </w:p>
        </w:tc>
        <w:tc>
          <w:tcPr>
            <w:tcW w:w="1180"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10554</w:t>
            </w:r>
          </w:p>
        </w:tc>
        <w:tc>
          <w:tcPr>
            <w:tcW w:w="974"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BROTHER</w:t>
            </w:r>
          </w:p>
        </w:tc>
        <w:tc>
          <w:tcPr>
            <w:tcW w:w="1701"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DCP1512 - DR1060</w:t>
            </w:r>
          </w:p>
        </w:tc>
        <w:tc>
          <w:tcPr>
            <w:tcW w:w="1842" w:type="dxa"/>
            <w:tcBorders>
              <w:top w:val="nil"/>
              <w:left w:val="nil"/>
              <w:bottom w:val="single" w:sz="4" w:space="0" w:color="auto"/>
              <w:right w:val="single" w:sz="4" w:space="0" w:color="auto"/>
            </w:tcBorders>
            <w:shd w:val="clear" w:color="auto" w:fill="auto"/>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UNIDAD DE IMAGEN</w:t>
            </w:r>
          </w:p>
        </w:tc>
        <w:tc>
          <w:tcPr>
            <w:tcW w:w="993"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275" w:type="dxa"/>
            <w:tcBorders>
              <w:top w:val="nil"/>
              <w:left w:val="nil"/>
              <w:bottom w:val="single" w:sz="4" w:space="0" w:color="auto"/>
              <w:right w:val="single" w:sz="4" w:space="0" w:color="auto"/>
            </w:tcBorders>
            <w:shd w:val="clear" w:color="00000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 xml:space="preserve">                2.00 </w:t>
            </w:r>
          </w:p>
        </w:tc>
      </w:tr>
      <w:tr w:rsidR="00B261FA" w:rsidRPr="001260E3" w:rsidTr="0091067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eastAsia="es-MX"/>
              </w:rPr>
              <w:t>73</w:t>
            </w:r>
          </w:p>
        </w:tc>
        <w:tc>
          <w:tcPr>
            <w:tcW w:w="1180"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10554</w:t>
            </w:r>
          </w:p>
        </w:tc>
        <w:tc>
          <w:tcPr>
            <w:tcW w:w="974"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BROTHER</w:t>
            </w:r>
          </w:p>
        </w:tc>
        <w:tc>
          <w:tcPr>
            <w:tcW w:w="1701"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DCP8085 - DR3200</w:t>
            </w:r>
          </w:p>
        </w:tc>
        <w:tc>
          <w:tcPr>
            <w:tcW w:w="1842" w:type="dxa"/>
            <w:tcBorders>
              <w:top w:val="nil"/>
              <w:left w:val="nil"/>
              <w:bottom w:val="single" w:sz="4" w:space="0" w:color="auto"/>
              <w:right w:val="single" w:sz="4" w:space="0" w:color="auto"/>
            </w:tcBorders>
            <w:shd w:val="clear" w:color="auto" w:fill="auto"/>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UNIDAD DE IMAGEN</w:t>
            </w:r>
          </w:p>
        </w:tc>
        <w:tc>
          <w:tcPr>
            <w:tcW w:w="993"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275" w:type="dxa"/>
            <w:tcBorders>
              <w:top w:val="nil"/>
              <w:left w:val="nil"/>
              <w:bottom w:val="single" w:sz="4" w:space="0" w:color="auto"/>
              <w:right w:val="single" w:sz="4" w:space="0" w:color="auto"/>
            </w:tcBorders>
            <w:shd w:val="clear" w:color="00000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 xml:space="preserve">                2.00 </w:t>
            </w:r>
          </w:p>
        </w:tc>
      </w:tr>
      <w:tr w:rsidR="00B261FA" w:rsidRPr="001260E3" w:rsidTr="0091067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eastAsia="es-MX"/>
              </w:rPr>
              <w:t>74</w:t>
            </w:r>
          </w:p>
        </w:tc>
        <w:tc>
          <w:tcPr>
            <w:tcW w:w="1180"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10554</w:t>
            </w:r>
          </w:p>
        </w:tc>
        <w:tc>
          <w:tcPr>
            <w:tcW w:w="974"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BROTHER</w:t>
            </w:r>
          </w:p>
        </w:tc>
        <w:tc>
          <w:tcPr>
            <w:tcW w:w="1701"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DCPL2540 - DR2340</w:t>
            </w:r>
          </w:p>
        </w:tc>
        <w:tc>
          <w:tcPr>
            <w:tcW w:w="1842" w:type="dxa"/>
            <w:tcBorders>
              <w:top w:val="nil"/>
              <w:left w:val="nil"/>
              <w:bottom w:val="single" w:sz="4" w:space="0" w:color="auto"/>
              <w:right w:val="single" w:sz="4" w:space="0" w:color="auto"/>
            </w:tcBorders>
            <w:shd w:val="clear" w:color="auto" w:fill="auto"/>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UNIDAD DE IMAGEN</w:t>
            </w:r>
          </w:p>
        </w:tc>
        <w:tc>
          <w:tcPr>
            <w:tcW w:w="993" w:type="dxa"/>
            <w:tcBorders>
              <w:top w:val="nil"/>
              <w:left w:val="nil"/>
              <w:bottom w:val="single" w:sz="4" w:space="0" w:color="auto"/>
              <w:right w:val="single" w:sz="4" w:space="0" w:color="auto"/>
            </w:tcBorders>
            <w:shd w:val="clear" w:color="C0C0C0" w:fill="FFFFFF"/>
            <w:noWrap/>
            <w:vAlign w:val="bottom"/>
            <w:hideMark/>
          </w:tcPr>
          <w:p w:rsidR="00B261FA" w:rsidRPr="001260E3" w:rsidRDefault="00B261FA" w:rsidP="00B261FA">
            <w:pPr>
              <w:spacing w:after="0"/>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Compatible</w:t>
            </w:r>
          </w:p>
        </w:tc>
        <w:tc>
          <w:tcPr>
            <w:tcW w:w="1275" w:type="dxa"/>
            <w:tcBorders>
              <w:top w:val="nil"/>
              <w:left w:val="nil"/>
              <w:bottom w:val="single" w:sz="4" w:space="0" w:color="auto"/>
              <w:right w:val="single" w:sz="4" w:space="0" w:color="auto"/>
            </w:tcBorders>
            <w:shd w:val="clear" w:color="000000" w:fill="FFFFFF"/>
            <w:noWrap/>
            <w:vAlign w:val="bottom"/>
            <w:hideMark/>
          </w:tcPr>
          <w:p w:rsidR="00B261FA" w:rsidRPr="001260E3" w:rsidRDefault="00B261FA" w:rsidP="00B261FA">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 xml:space="preserve">                4.00 </w:t>
            </w:r>
          </w:p>
        </w:tc>
      </w:tr>
      <w:tr w:rsidR="00947564" w:rsidRPr="001260E3" w:rsidTr="0091067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eastAsia="es-MX"/>
              </w:rPr>
              <w:t>75</w:t>
            </w:r>
          </w:p>
        </w:tc>
        <w:tc>
          <w:tcPr>
            <w:tcW w:w="1180" w:type="dxa"/>
            <w:tcBorders>
              <w:top w:val="nil"/>
              <w:left w:val="nil"/>
              <w:bottom w:val="single" w:sz="4" w:space="0" w:color="auto"/>
              <w:right w:val="single" w:sz="4" w:space="0" w:color="auto"/>
            </w:tcBorders>
            <w:shd w:val="clear" w:color="C0C0C0" w:fill="FFFFFF"/>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10554</w:t>
            </w:r>
          </w:p>
        </w:tc>
        <w:tc>
          <w:tcPr>
            <w:tcW w:w="974" w:type="dxa"/>
            <w:tcBorders>
              <w:top w:val="nil"/>
              <w:left w:val="nil"/>
              <w:bottom w:val="single" w:sz="4" w:space="0" w:color="auto"/>
              <w:right w:val="single" w:sz="4" w:space="0" w:color="auto"/>
            </w:tcBorders>
            <w:shd w:val="clear" w:color="C0C0C0" w:fill="FFFFFF"/>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LEXMARK</w:t>
            </w:r>
          </w:p>
        </w:tc>
        <w:tc>
          <w:tcPr>
            <w:tcW w:w="1701" w:type="dxa"/>
            <w:tcBorders>
              <w:top w:val="nil"/>
              <w:left w:val="nil"/>
              <w:bottom w:val="single" w:sz="4" w:space="0" w:color="auto"/>
              <w:right w:val="single" w:sz="4" w:space="0" w:color="auto"/>
            </w:tcBorders>
            <w:shd w:val="clear" w:color="C0C0C0" w:fill="FFFFFF"/>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MS 415 DN</w:t>
            </w:r>
          </w:p>
        </w:tc>
        <w:tc>
          <w:tcPr>
            <w:tcW w:w="1842" w:type="dxa"/>
            <w:tcBorders>
              <w:top w:val="nil"/>
              <w:left w:val="nil"/>
              <w:bottom w:val="single" w:sz="4" w:space="0" w:color="auto"/>
              <w:right w:val="single" w:sz="4" w:space="0" w:color="auto"/>
            </w:tcBorders>
            <w:shd w:val="clear" w:color="auto" w:fill="auto"/>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UNIDAD DE IMAGEN</w:t>
            </w:r>
          </w:p>
        </w:tc>
        <w:tc>
          <w:tcPr>
            <w:tcW w:w="993" w:type="dxa"/>
            <w:tcBorders>
              <w:top w:val="nil"/>
              <w:left w:val="nil"/>
              <w:bottom w:val="single" w:sz="4" w:space="0" w:color="auto"/>
              <w:right w:val="single" w:sz="4" w:space="0" w:color="auto"/>
            </w:tcBorders>
            <w:shd w:val="clear" w:color="C0C0C0" w:fill="FFFFFF"/>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Original</w:t>
            </w:r>
          </w:p>
        </w:tc>
        <w:tc>
          <w:tcPr>
            <w:tcW w:w="1275" w:type="dxa"/>
            <w:tcBorders>
              <w:top w:val="nil"/>
              <w:left w:val="nil"/>
              <w:bottom w:val="single" w:sz="4" w:space="0" w:color="auto"/>
              <w:right w:val="single" w:sz="4" w:space="0" w:color="auto"/>
            </w:tcBorders>
            <w:shd w:val="clear" w:color="000000" w:fill="FFFFFF"/>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 xml:space="preserve">                2.00 </w:t>
            </w:r>
          </w:p>
        </w:tc>
      </w:tr>
      <w:tr w:rsidR="00947564" w:rsidRPr="001260E3" w:rsidTr="0091067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eastAsia="es-MX"/>
              </w:rPr>
              <w:t>76</w:t>
            </w:r>
          </w:p>
        </w:tc>
        <w:tc>
          <w:tcPr>
            <w:tcW w:w="1180" w:type="dxa"/>
            <w:tcBorders>
              <w:top w:val="nil"/>
              <w:left w:val="nil"/>
              <w:bottom w:val="single" w:sz="4" w:space="0" w:color="auto"/>
              <w:right w:val="single" w:sz="4" w:space="0" w:color="auto"/>
            </w:tcBorders>
            <w:shd w:val="clear" w:color="C0C0C0" w:fill="FFFFFF"/>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10554</w:t>
            </w:r>
          </w:p>
        </w:tc>
        <w:tc>
          <w:tcPr>
            <w:tcW w:w="974" w:type="dxa"/>
            <w:tcBorders>
              <w:top w:val="nil"/>
              <w:left w:val="nil"/>
              <w:bottom w:val="single" w:sz="4" w:space="0" w:color="auto"/>
              <w:right w:val="single" w:sz="4" w:space="0" w:color="auto"/>
            </w:tcBorders>
            <w:shd w:val="clear" w:color="C0C0C0" w:fill="FFFFFF"/>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LEXMARK</w:t>
            </w:r>
          </w:p>
        </w:tc>
        <w:tc>
          <w:tcPr>
            <w:tcW w:w="1701" w:type="dxa"/>
            <w:tcBorders>
              <w:top w:val="nil"/>
              <w:left w:val="nil"/>
              <w:bottom w:val="single" w:sz="4" w:space="0" w:color="auto"/>
              <w:right w:val="single" w:sz="4" w:space="0" w:color="auto"/>
            </w:tcBorders>
            <w:shd w:val="clear" w:color="C0C0C0" w:fill="FFFFFF"/>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MX511</w:t>
            </w:r>
          </w:p>
        </w:tc>
        <w:tc>
          <w:tcPr>
            <w:tcW w:w="1842" w:type="dxa"/>
            <w:tcBorders>
              <w:top w:val="nil"/>
              <w:left w:val="nil"/>
              <w:bottom w:val="single" w:sz="4" w:space="0" w:color="auto"/>
              <w:right w:val="single" w:sz="4" w:space="0" w:color="auto"/>
            </w:tcBorders>
            <w:shd w:val="clear" w:color="auto" w:fill="auto"/>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UNIDAD DE IMAGEN</w:t>
            </w:r>
          </w:p>
        </w:tc>
        <w:tc>
          <w:tcPr>
            <w:tcW w:w="993" w:type="dxa"/>
            <w:tcBorders>
              <w:top w:val="nil"/>
              <w:left w:val="nil"/>
              <w:bottom w:val="single" w:sz="4" w:space="0" w:color="auto"/>
              <w:right w:val="single" w:sz="4" w:space="0" w:color="auto"/>
            </w:tcBorders>
            <w:shd w:val="clear" w:color="C0C0C0" w:fill="FFFFFF"/>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Original</w:t>
            </w:r>
          </w:p>
        </w:tc>
        <w:tc>
          <w:tcPr>
            <w:tcW w:w="1275" w:type="dxa"/>
            <w:tcBorders>
              <w:top w:val="nil"/>
              <w:left w:val="nil"/>
              <w:bottom w:val="single" w:sz="4" w:space="0" w:color="auto"/>
              <w:right w:val="single" w:sz="4" w:space="0" w:color="auto"/>
            </w:tcBorders>
            <w:shd w:val="clear" w:color="000000" w:fill="FFFFFF"/>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 xml:space="preserve">                2.00 </w:t>
            </w:r>
          </w:p>
        </w:tc>
      </w:tr>
      <w:tr w:rsidR="00947564" w:rsidRPr="001260E3" w:rsidTr="0091067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eastAsia="es-MX"/>
              </w:rPr>
              <w:t>77</w:t>
            </w:r>
          </w:p>
        </w:tc>
        <w:tc>
          <w:tcPr>
            <w:tcW w:w="1180" w:type="dxa"/>
            <w:tcBorders>
              <w:top w:val="nil"/>
              <w:left w:val="nil"/>
              <w:bottom w:val="single" w:sz="4" w:space="0" w:color="auto"/>
              <w:right w:val="single" w:sz="4" w:space="0" w:color="auto"/>
            </w:tcBorders>
            <w:shd w:val="clear" w:color="C0C0C0" w:fill="FFFFFF"/>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10554</w:t>
            </w:r>
          </w:p>
        </w:tc>
        <w:tc>
          <w:tcPr>
            <w:tcW w:w="974" w:type="dxa"/>
            <w:tcBorders>
              <w:top w:val="nil"/>
              <w:left w:val="nil"/>
              <w:bottom w:val="single" w:sz="4" w:space="0" w:color="auto"/>
              <w:right w:val="single" w:sz="4" w:space="0" w:color="auto"/>
            </w:tcBorders>
            <w:shd w:val="clear" w:color="C0C0C0" w:fill="FFFFFF"/>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LEXMARK</w:t>
            </w:r>
          </w:p>
        </w:tc>
        <w:tc>
          <w:tcPr>
            <w:tcW w:w="1701" w:type="dxa"/>
            <w:tcBorders>
              <w:top w:val="nil"/>
              <w:left w:val="nil"/>
              <w:bottom w:val="single" w:sz="4" w:space="0" w:color="auto"/>
              <w:right w:val="single" w:sz="4" w:space="0" w:color="auto"/>
            </w:tcBorders>
            <w:shd w:val="clear" w:color="C0C0C0" w:fill="FFFFFF"/>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MX1145</w:t>
            </w:r>
          </w:p>
        </w:tc>
        <w:tc>
          <w:tcPr>
            <w:tcW w:w="1842" w:type="dxa"/>
            <w:tcBorders>
              <w:top w:val="nil"/>
              <w:left w:val="nil"/>
              <w:bottom w:val="single" w:sz="4" w:space="0" w:color="auto"/>
              <w:right w:val="single" w:sz="4" w:space="0" w:color="auto"/>
            </w:tcBorders>
            <w:shd w:val="clear" w:color="auto" w:fill="auto"/>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UNIDAD DE IMAGEN</w:t>
            </w:r>
          </w:p>
        </w:tc>
        <w:tc>
          <w:tcPr>
            <w:tcW w:w="993" w:type="dxa"/>
            <w:tcBorders>
              <w:top w:val="nil"/>
              <w:left w:val="nil"/>
              <w:bottom w:val="single" w:sz="4" w:space="0" w:color="auto"/>
              <w:right w:val="single" w:sz="4" w:space="0" w:color="auto"/>
            </w:tcBorders>
            <w:shd w:val="clear" w:color="C0C0C0" w:fill="FFFFFF"/>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Original</w:t>
            </w:r>
          </w:p>
        </w:tc>
        <w:tc>
          <w:tcPr>
            <w:tcW w:w="1275" w:type="dxa"/>
            <w:tcBorders>
              <w:top w:val="nil"/>
              <w:left w:val="nil"/>
              <w:bottom w:val="single" w:sz="4" w:space="0" w:color="auto"/>
              <w:right w:val="single" w:sz="4" w:space="0" w:color="auto"/>
            </w:tcBorders>
            <w:shd w:val="clear" w:color="000000" w:fill="FFFFFF"/>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 xml:space="preserve">                2.00 </w:t>
            </w:r>
          </w:p>
        </w:tc>
      </w:tr>
      <w:tr w:rsidR="00947564" w:rsidRPr="001260E3" w:rsidTr="0091067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eastAsia="es-MX"/>
              </w:rPr>
              <w:t>78</w:t>
            </w:r>
          </w:p>
        </w:tc>
        <w:tc>
          <w:tcPr>
            <w:tcW w:w="1180" w:type="dxa"/>
            <w:tcBorders>
              <w:top w:val="nil"/>
              <w:left w:val="nil"/>
              <w:bottom w:val="single" w:sz="4" w:space="0" w:color="auto"/>
              <w:right w:val="single" w:sz="4" w:space="0" w:color="auto"/>
            </w:tcBorders>
            <w:shd w:val="clear" w:color="C0C0C0" w:fill="FFFFFF"/>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10554</w:t>
            </w:r>
          </w:p>
        </w:tc>
        <w:tc>
          <w:tcPr>
            <w:tcW w:w="974" w:type="dxa"/>
            <w:tcBorders>
              <w:top w:val="nil"/>
              <w:left w:val="nil"/>
              <w:bottom w:val="single" w:sz="4" w:space="0" w:color="auto"/>
              <w:right w:val="single" w:sz="4" w:space="0" w:color="auto"/>
            </w:tcBorders>
            <w:shd w:val="clear" w:color="C0C0C0" w:fill="FFFFFF"/>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LEXMARK</w:t>
            </w:r>
          </w:p>
        </w:tc>
        <w:tc>
          <w:tcPr>
            <w:tcW w:w="1701" w:type="dxa"/>
            <w:tcBorders>
              <w:top w:val="nil"/>
              <w:left w:val="nil"/>
              <w:bottom w:val="single" w:sz="4" w:space="0" w:color="auto"/>
              <w:right w:val="single" w:sz="4" w:space="0" w:color="auto"/>
            </w:tcBorders>
            <w:shd w:val="clear" w:color="C0C0C0" w:fill="FFFFFF"/>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MX7170</w:t>
            </w:r>
          </w:p>
        </w:tc>
        <w:tc>
          <w:tcPr>
            <w:tcW w:w="1842" w:type="dxa"/>
            <w:tcBorders>
              <w:top w:val="nil"/>
              <w:left w:val="nil"/>
              <w:bottom w:val="single" w:sz="4" w:space="0" w:color="auto"/>
              <w:right w:val="single" w:sz="4" w:space="0" w:color="auto"/>
            </w:tcBorders>
            <w:shd w:val="clear" w:color="auto" w:fill="auto"/>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UNIDAD DE IMAGEN</w:t>
            </w:r>
          </w:p>
        </w:tc>
        <w:tc>
          <w:tcPr>
            <w:tcW w:w="993" w:type="dxa"/>
            <w:tcBorders>
              <w:top w:val="nil"/>
              <w:left w:val="nil"/>
              <w:bottom w:val="single" w:sz="4" w:space="0" w:color="auto"/>
              <w:right w:val="single" w:sz="4" w:space="0" w:color="auto"/>
            </w:tcBorders>
            <w:shd w:val="clear" w:color="C0C0C0" w:fill="FFFFFF"/>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Original</w:t>
            </w:r>
          </w:p>
        </w:tc>
        <w:tc>
          <w:tcPr>
            <w:tcW w:w="1275" w:type="dxa"/>
            <w:tcBorders>
              <w:top w:val="nil"/>
              <w:left w:val="nil"/>
              <w:bottom w:val="single" w:sz="4" w:space="0" w:color="auto"/>
              <w:right w:val="single" w:sz="4" w:space="0" w:color="auto"/>
            </w:tcBorders>
            <w:shd w:val="clear" w:color="000000" w:fill="FFFFFF"/>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 xml:space="preserve">                1.00 </w:t>
            </w:r>
          </w:p>
        </w:tc>
      </w:tr>
      <w:tr w:rsidR="00947564" w:rsidRPr="001260E3" w:rsidTr="0091067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eastAsia="es-MX"/>
              </w:rPr>
              <w:t>79</w:t>
            </w:r>
          </w:p>
        </w:tc>
        <w:tc>
          <w:tcPr>
            <w:tcW w:w="1180" w:type="dxa"/>
            <w:tcBorders>
              <w:top w:val="nil"/>
              <w:left w:val="nil"/>
              <w:bottom w:val="single" w:sz="4" w:space="0" w:color="auto"/>
              <w:right w:val="single" w:sz="4" w:space="0" w:color="auto"/>
            </w:tcBorders>
            <w:shd w:val="clear" w:color="C0C0C0" w:fill="FFFFFF"/>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10554</w:t>
            </w:r>
          </w:p>
        </w:tc>
        <w:tc>
          <w:tcPr>
            <w:tcW w:w="974" w:type="dxa"/>
            <w:tcBorders>
              <w:top w:val="nil"/>
              <w:left w:val="nil"/>
              <w:bottom w:val="single" w:sz="4" w:space="0" w:color="auto"/>
              <w:right w:val="single" w:sz="4" w:space="0" w:color="auto"/>
            </w:tcBorders>
            <w:shd w:val="clear" w:color="C0C0C0" w:fill="FFFFFF"/>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 xml:space="preserve">XEROX </w:t>
            </w:r>
          </w:p>
        </w:tc>
        <w:tc>
          <w:tcPr>
            <w:tcW w:w="1701" w:type="dxa"/>
            <w:tcBorders>
              <w:top w:val="nil"/>
              <w:left w:val="nil"/>
              <w:bottom w:val="single" w:sz="4" w:space="0" w:color="auto"/>
              <w:right w:val="single" w:sz="4" w:space="0" w:color="auto"/>
            </w:tcBorders>
            <w:shd w:val="clear" w:color="C0C0C0" w:fill="FFFFFF"/>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Phaser 3260</w:t>
            </w:r>
          </w:p>
        </w:tc>
        <w:tc>
          <w:tcPr>
            <w:tcW w:w="1842" w:type="dxa"/>
            <w:tcBorders>
              <w:top w:val="nil"/>
              <w:left w:val="nil"/>
              <w:bottom w:val="single" w:sz="4" w:space="0" w:color="auto"/>
              <w:right w:val="single" w:sz="4" w:space="0" w:color="auto"/>
            </w:tcBorders>
            <w:shd w:val="clear" w:color="auto" w:fill="auto"/>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UNIDAD DE IMAGEN</w:t>
            </w:r>
          </w:p>
        </w:tc>
        <w:tc>
          <w:tcPr>
            <w:tcW w:w="993" w:type="dxa"/>
            <w:tcBorders>
              <w:top w:val="nil"/>
              <w:left w:val="nil"/>
              <w:bottom w:val="single" w:sz="4" w:space="0" w:color="auto"/>
              <w:right w:val="single" w:sz="4" w:space="0" w:color="auto"/>
            </w:tcBorders>
            <w:shd w:val="clear" w:color="C0C0C0" w:fill="FFFFFF"/>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Original</w:t>
            </w:r>
          </w:p>
        </w:tc>
        <w:tc>
          <w:tcPr>
            <w:tcW w:w="1275" w:type="dxa"/>
            <w:tcBorders>
              <w:top w:val="nil"/>
              <w:left w:val="nil"/>
              <w:bottom w:val="single" w:sz="4" w:space="0" w:color="auto"/>
              <w:right w:val="single" w:sz="4" w:space="0" w:color="auto"/>
            </w:tcBorders>
            <w:shd w:val="clear" w:color="000000" w:fill="FFFFFF"/>
            <w:noWrap/>
            <w:vAlign w:val="bottom"/>
            <w:hideMark/>
          </w:tcPr>
          <w:p w:rsidR="00947564" w:rsidRPr="001260E3" w:rsidRDefault="00947564" w:rsidP="00910675">
            <w:pPr>
              <w:spacing w:after="0"/>
              <w:rPr>
                <w:rFonts w:ascii="Calibri" w:hAnsi="Calibri" w:cs="Calibri"/>
                <w:color w:val="000000"/>
                <w:sz w:val="20"/>
                <w:szCs w:val="20"/>
                <w:lang w:val="es-MX" w:eastAsia="es-MX"/>
              </w:rPr>
            </w:pPr>
            <w:r w:rsidRPr="001260E3">
              <w:rPr>
                <w:rFonts w:ascii="Calibri" w:hAnsi="Calibri" w:cs="Calibri"/>
                <w:color w:val="000000"/>
                <w:sz w:val="20"/>
                <w:szCs w:val="20"/>
                <w:lang w:val="es-MX" w:eastAsia="es-MX"/>
              </w:rPr>
              <w:t xml:space="preserve">                9.00 </w:t>
            </w:r>
          </w:p>
        </w:tc>
      </w:tr>
    </w:tbl>
    <w:p w:rsidR="00D229E7" w:rsidRDefault="00D229E7" w:rsidP="00D229E7">
      <w:pPr>
        <w:tabs>
          <w:tab w:val="center" w:pos="4819"/>
          <w:tab w:val="left" w:pos="8535"/>
        </w:tabs>
        <w:spacing w:after="0"/>
        <w:rPr>
          <w:rFonts w:asciiTheme="majorHAnsi" w:hAnsiTheme="majorHAnsi"/>
          <w:b/>
          <w:u w:val="single"/>
        </w:rPr>
      </w:pPr>
    </w:p>
    <w:p w:rsidR="00910675" w:rsidRPr="00910675" w:rsidRDefault="00910675" w:rsidP="00D229E7">
      <w:pPr>
        <w:tabs>
          <w:tab w:val="center" w:pos="4819"/>
          <w:tab w:val="left" w:pos="8535"/>
        </w:tabs>
        <w:spacing w:after="0"/>
        <w:rPr>
          <w:rFonts w:asciiTheme="majorHAnsi" w:hAnsiTheme="majorHAnsi"/>
          <w:b/>
        </w:rPr>
      </w:pPr>
      <w:r>
        <w:rPr>
          <w:rFonts w:asciiTheme="majorHAnsi" w:hAnsiTheme="majorHAnsi"/>
          <w:b/>
          <w:u w:val="single"/>
        </w:rPr>
        <w:t xml:space="preserve">IMPORTANTE: </w:t>
      </w:r>
      <w:r w:rsidR="00BB46D8">
        <w:rPr>
          <w:rFonts w:asciiTheme="majorHAnsi" w:hAnsiTheme="majorHAnsi"/>
          <w:b/>
        </w:rPr>
        <w:t xml:space="preserve"> Para los ítems 2, 3, 4, ,5 ,15, 20, 27, 32, 38, 46, 48, 49, 54 ,56, 57, 58, 67 y 71 al 79, se deberá tener en cuenta que las medidas variantes  o características descritas  en el SICE, fuera de lo que dice el Anexo Único , </w:t>
      </w:r>
      <w:r w:rsidR="00BB46D8" w:rsidRPr="00BB46D8">
        <w:rPr>
          <w:rFonts w:asciiTheme="majorHAnsi" w:hAnsiTheme="majorHAnsi"/>
          <w:b/>
          <w:u w:val="single"/>
        </w:rPr>
        <w:t>no tienen validez</w:t>
      </w:r>
      <w:r w:rsidR="00BB46D8">
        <w:rPr>
          <w:rFonts w:asciiTheme="majorHAnsi" w:hAnsiTheme="majorHAnsi"/>
          <w:b/>
        </w:rPr>
        <w:t>, es solo a los</w:t>
      </w:r>
      <w:r w:rsidR="00D229E7">
        <w:rPr>
          <w:rFonts w:asciiTheme="majorHAnsi" w:hAnsiTheme="majorHAnsi"/>
          <w:b/>
        </w:rPr>
        <w:t xml:space="preserve"> </w:t>
      </w:r>
      <w:r w:rsidR="00BB46D8">
        <w:rPr>
          <w:rFonts w:asciiTheme="majorHAnsi" w:hAnsiTheme="majorHAnsi"/>
          <w:b/>
        </w:rPr>
        <w:t xml:space="preserve">efectos de utilizar el  mismo código para varios artículos, debiendo ajustarse a las características y especificaciones redactadas en el presente Anexo.- </w:t>
      </w:r>
    </w:p>
    <w:p w:rsidR="00CA2AC3" w:rsidRPr="00D229E7" w:rsidRDefault="00D229E7" w:rsidP="00D229E7">
      <w:pPr>
        <w:tabs>
          <w:tab w:val="left" w:pos="5625"/>
        </w:tabs>
        <w:spacing w:line="360" w:lineRule="auto"/>
        <w:ind w:left="5625"/>
      </w:pPr>
      <w:r>
        <w:tab/>
        <w:t xml:space="preserve">                                       </w:t>
      </w:r>
      <w:r>
        <w:tab/>
      </w:r>
      <w:r w:rsidR="00F7706F">
        <w:rPr>
          <w:rFonts w:ascii="Calibri" w:eastAsia="Calibri" w:hAnsi="Calibri" w:cs="Calibri"/>
          <w:sz w:val="22"/>
          <w:szCs w:val="22"/>
        </w:rPr>
        <w:t xml:space="preserve"> Montevideo, </w:t>
      </w:r>
      <w:r w:rsidR="00D95506">
        <w:rPr>
          <w:rFonts w:ascii="Calibri" w:eastAsia="Calibri" w:hAnsi="Calibri" w:cs="Calibri"/>
          <w:sz w:val="22"/>
          <w:szCs w:val="22"/>
        </w:rPr>
        <w:t>Jul</w:t>
      </w:r>
      <w:r w:rsidR="00FF2FBA">
        <w:rPr>
          <w:rFonts w:ascii="Calibri" w:eastAsia="Calibri" w:hAnsi="Calibri" w:cs="Calibri"/>
          <w:sz w:val="22"/>
          <w:szCs w:val="22"/>
        </w:rPr>
        <w:t>io 2020</w:t>
      </w:r>
      <w:r w:rsidR="00F7706F">
        <w:rPr>
          <w:rFonts w:ascii="Calibri" w:eastAsia="Calibri" w:hAnsi="Calibri" w:cs="Calibri"/>
          <w:sz w:val="22"/>
          <w:szCs w:val="22"/>
        </w:rPr>
        <w:t>.</w:t>
      </w:r>
    </w:p>
    <w:sectPr w:rsidR="00CA2AC3" w:rsidRPr="00D229E7" w:rsidSect="00122D26">
      <w:headerReference w:type="default" r:id="rId15"/>
      <w:footerReference w:type="default" r:id="rId16"/>
      <w:pgSz w:w="11906" w:h="16838"/>
      <w:pgMar w:top="1701" w:right="1416" w:bottom="1134" w:left="1701" w:header="794" w:footer="73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1FF" w:rsidRDefault="00E651FF">
      <w:pPr>
        <w:spacing w:after="0"/>
      </w:pPr>
      <w:r>
        <w:separator/>
      </w:r>
    </w:p>
  </w:endnote>
  <w:endnote w:type="continuationSeparator" w:id="1">
    <w:p w:rsidR="00E651FF" w:rsidRDefault="00E651F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75" w:rsidRDefault="000A5486">
    <w:pPr>
      <w:jc w:val="center"/>
    </w:pPr>
    <w:fldSimple w:instr="PAGE">
      <w:r w:rsidR="00264B25">
        <w:rPr>
          <w:noProof/>
        </w:rPr>
        <w:t>1</w:t>
      </w:r>
    </w:fldSimple>
    <w:r w:rsidR="00910675">
      <w:rPr>
        <w:rFonts w:ascii="Arial" w:eastAsia="Arial" w:hAnsi="Arial" w:cs="Arial"/>
        <w:b/>
      </w:rPr>
      <w:t xml:space="preserve"> de </w:t>
    </w:r>
    <w:r>
      <w:rPr>
        <w:b/>
      </w:rPr>
      <w:fldChar w:fldCharType="begin"/>
    </w:r>
    <w:r w:rsidR="00910675">
      <w:rPr>
        <w:b/>
      </w:rPr>
      <w:instrText>NUMPAGES</w:instrText>
    </w:r>
    <w:r>
      <w:rPr>
        <w:b/>
      </w:rPr>
      <w:fldChar w:fldCharType="separate"/>
    </w:r>
    <w:r w:rsidR="00264B25">
      <w:rPr>
        <w:b/>
        <w:noProof/>
      </w:rPr>
      <w:t>16</w:t>
    </w:r>
    <w:r>
      <w:rPr>
        <w:b/>
      </w:rPr>
      <w:fldChar w:fldCharType="end"/>
    </w:r>
  </w:p>
  <w:p w:rsidR="00910675" w:rsidRDefault="00910675">
    <w:pPr>
      <w:pBdr>
        <w:top w:val="nil"/>
        <w:left w:val="nil"/>
        <w:bottom w:val="nil"/>
        <w:right w:val="nil"/>
        <w:between w:val="nil"/>
      </w:pBdr>
      <w:jc w:val="center"/>
    </w:pPr>
  </w:p>
  <w:p w:rsidR="00910675" w:rsidRDefault="00910675">
    <w:pPr>
      <w:pBdr>
        <w:top w:val="nil"/>
        <w:left w:val="nil"/>
        <w:bottom w:val="nil"/>
        <w:right w:val="nil"/>
        <w:between w:val="nil"/>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1FF" w:rsidRDefault="00E651FF">
      <w:pPr>
        <w:spacing w:after="0"/>
      </w:pPr>
      <w:r>
        <w:separator/>
      </w:r>
    </w:p>
  </w:footnote>
  <w:footnote w:type="continuationSeparator" w:id="1">
    <w:p w:rsidR="00E651FF" w:rsidRDefault="00E651F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75" w:rsidRDefault="00910675">
    <w:pPr>
      <w:pBdr>
        <w:top w:val="nil"/>
        <w:left w:val="nil"/>
        <w:bottom w:val="nil"/>
        <w:right w:val="nil"/>
        <w:between w:val="nil"/>
      </w:pBdr>
      <w:tabs>
        <w:tab w:val="center" w:pos="4252"/>
        <w:tab w:val="right" w:pos="8504"/>
      </w:tabs>
      <w:spacing w:after="0"/>
      <w:jc w:val="center"/>
    </w:pPr>
    <w:r>
      <w:rPr>
        <w:rFonts w:ascii="Calibri" w:eastAsia="Calibri" w:hAnsi="Calibri" w:cs="Calibri"/>
      </w:rPr>
      <w:t>L/A 53/2020</w:t>
    </w:r>
    <w:r w:rsidRPr="00F51D96">
      <w:rPr>
        <w:rFonts w:ascii="Calibri" w:eastAsia="Calibri" w:hAnsi="Calibri" w:cs="Calibri"/>
        <w:color w:val="auto"/>
      </w:rPr>
      <w:t>“ADQUISICIÓN DE INSUMOS INFORMÁTICOS</w:t>
    </w:r>
    <w:r>
      <w:rPr>
        <w:rFonts w:ascii="Calibri" w:eastAsia="Calibri" w:hAnsi="Calibri" w:cs="Calibri"/>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2E2E"/>
    <w:multiLevelType w:val="multilevel"/>
    <w:tmpl w:val="C748B94C"/>
    <w:lvl w:ilvl="0">
      <w:start w:val="1"/>
      <w:numFmt w:val="bullet"/>
      <w:lvlText w:val="➢"/>
      <w:lvlJc w:val="left"/>
      <w:pPr>
        <w:ind w:left="1429"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color w:val="FF3333"/>
        <w:sz w:val="22"/>
        <w:szCs w:val="22"/>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color w:val="FF3333"/>
        <w:sz w:val="22"/>
        <w:szCs w:val="22"/>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color w:val="FF3333"/>
        <w:sz w:val="22"/>
        <w:szCs w:val="22"/>
        <w:vertAlign w:val="baseline"/>
      </w:rPr>
    </w:lvl>
  </w:abstractNum>
  <w:abstractNum w:abstractNumId="1">
    <w:nsid w:val="28770CF9"/>
    <w:multiLevelType w:val="multilevel"/>
    <w:tmpl w:val="D55A94EE"/>
    <w:lvl w:ilvl="0">
      <w:start w:val="4"/>
      <w:numFmt w:val="bullet"/>
      <w:lvlText w:val="-"/>
      <w:lvlJc w:val="left"/>
      <w:pPr>
        <w:ind w:left="720" w:hanging="360"/>
      </w:pPr>
      <w:rPr>
        <w:rFonts w:ascii="Calibri" w:eastAsia="Calibri" w:hAnsi="Calibri" w:cs="Calibri"/>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hyphenationZone w:val="425"/>
  <w:characterSpacingControl w:val="doNotCompress"/>
  <w:footnotePr>
    <w:footnote w:id="0"/>
    <w:footnote w:id="1"/>
  </w:footnotePr>
  <w:endnotePr>
    <w:endnote w:id="0"/>
    <w:endnote w:id="1"/>
  </w:endnotePr>
  <w:compat/>
  <w:rsids>
    <w:rsidRoot w:val="00CA2AC3"/>
    <w:rsid w:val="00083A6F"/>
    <w:rsid w:val="000A5486"/>
    <w:rsid w:val="00122D26"/>
    <w:rsid w:val="00124C36"/>
    <w:rsid w:val="001D14ED"/>
    <w:rsid w:val="00243C34"/>
    <w:rsid w:val="00264B25"/>
    <w:rsid w:val="0028047B"/>
    <w:rsid w:val="002A60C7"/>
    <w:rsid w:val="00412F7C"/>
    <w:rsid w:val="00493009"/>
    <w:rsid w:val="0055072F"/>
    <w:rsid w:val="0057186E"/>
    <w:rsid w:val="00587203"/>
    <w:rsid w:val="0058727E"/>
    <w:rsid w:val="006250D0"/>
    <w:rsid w:val="00770E27"/>
    <w:rsid w:val="007D414F"/>
    <w:rsid w:val="008D17E8"/>
    <w:rsid w:val="00910675"/>
    <w:rsid w:val="00947564"/>
    <w:rsid w:val="009517A1"/>
    <w:rsid w:val="00953C7C"/>
    <w:rsid w:val="00976F0E"/>
    <w:rsid w:val="00AC6A2A"/>
    <w:rsid w:val="00B261FA"/>
    <w:rsid w:val="00B45132"/>
    <w:rsid w:val="00B62B59"/>
    <w:rsid w:val="00B63C8C"/>
    <w:rsid w:val="00BB46D8"/>
    <w:rsid w:val="00BE58DC"/>
    <w:rsid w:val="00C61958"/>
    <w:rsid w:val="00CA2AC3"/>
    <w:rsid w:val="00D13BAE"/>
    <w:rsid w:val="00D229E7"/>
    <w:rsid w:val="00D41F3A"/>
    <w:rsid w:val="00D918BC"/>
    <w:rsid w:val="00D95506"/>
    <w:rsid w:val="00E651FF"/>
    <w:rsid w:val="00F1437F"/>
    <w:rsid w:val="00F5057C"/>
    <w:rsid w:val="00F51D96"/>
    <w:rsid w:val="00F7706F"/>
    <w:rsid w:val="00FF2FB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A"/>
        <w:sz w:val="24"/>
        <w:szCs w:val="24"/>
        <w:lang w:val="es-ES" w:eastAsia="es-UY"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2D26"/>
  </w:style>
  <w:style w:type="paragraph" w:styleId="Ttulo1">
    <w:name w:val="heading 1"/>
    <w:basedOn w:val="Normal"/>
    <w:next w:val="Normal"/>
    <w:rsid w:val="00122D26"/>
    <w:pPr>
      <w:keepNext/>
      <w:keepLines/>
      <w:spacing w:before="480" w:after="120"/>
      <w:outlineLvl w:val="0"/>
    </w:pPr>
    <w:rPr>
      <w:b/>
      <w:sz w:val="48"/>
      <w:szCs w:val="48"/>
    </w:rPr>
  </w:style>
  <w:style w:type="paragraph" w:styleId="Ttulo2">
    <w:name w:val="heading 2"/>
    <w:basedOn w:val="Normal"/>
    <w:next w:val="Normal"/>
    <w:rsid w:val="00122D26"/>
    <w:pPr>
      <w:keepNext/>
      <w:keepLines/>
      <w:spacing w:before="360" w:after="80"/>
      <w:outlineLvl w:val="1"/>
    </w:pPr>
    <w:rPr>
      <w:b/>
      <w:sz w:val="36"/>
      <w:szCs w:val="36"/>
    </w:rPr>
  </w:style>
  <w:style w:type="paragraph" w:styleId="Ttulo3">
    <w:name w:val="heading 3"/>
    <w:basedOn w:val="Normal"/>
    <w:next w:val="Normal"/>
    <w:rsid w:val="00122D26"/>
    <w:pPr>
      <w:keepNext/>
      <w:keepLines/>
      <w:spacing w:before="280" w:after="80"/>
      <w:outlineLvl w:val="2"/>
    </w:pPr>
    <w:rPr>
      <w:b/>
      <w:sz w:val="28"/>
      <w:szCs w:val="28"/>
    </w:rPr>
  </w:style>
  <w:style w:type="paragraph" w:styleId="Ttulo4">
    <w:name w:val="heading 4"/>
    <w:basedOn w:val="Normal"/>
    <w:next w:val="Normal"/>
    <w:rsid w:val="00122D26"/>
    <w:pPr>
      <w:keepNext/>
      <w:keepLines/>
      <w:spacing w:before="240" w:after="40"/>
      <w:outlineLvl w:val="3"/>
    </w:pPr>
    <w:rPr>
      <w:b/>
    </w:rPr>
  </w:style>
  <w:style w:type="paragraph" w:styleId="Ttulo5">
    <w:name w:val="heading 5"/>
    <w:basedOn w:val="Normal"/>
    <w:next w:val="Normal"/>
    <w:rsid w:val="00122D26"/>
    <w:pPr>
      <w:keepNext/>
      <w:keepLines/>
      <w:spacing w:before="220" w:after="40"/>
      <w:outlineLvl w:val="4"/>
    </w:pPr>
    <w:rPr>
      <w:b/>
      <w:sz w:val="22"/>
      <w:szCs w:val="22"/>
    </w:rPr>
  </w:style>
  <w:style w:type="paragraph" w:styleId="Ttulo6">
    <w:name w:val="heading 6"/>
    <w:basedOn w:val="Normal"/>
    <w:next w:val="Normal"/>
    <w:rsid w:val="00122D2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22D26"/>
    <w:tblPr>
      <w:tblCellMar>
        <w:top w:w="0" w:type="dxa"/>
        <w:left w:w="0" w:type="dxa"/>
        <w:bottom w:w="0" w:type="dxa"/>
        <w:right w:w="0" w:type="dxa"/>
      </w:tblCellMar>
    </w:tblPr>
  </w:style>
  <w:style w:type="paragraph" w:styleId="Ttulo">
    <w:name w:val="Title"/>
    <w:basedOn w:val="Normal"/>
    <w:next w:val="Normal"/>
    <w:rsid w:val="00122D26"/>
    <w:pPr>
      <w:keepNext/>
      <w:keepLines/>
      <w:spacing w:before="480" w:after="120"/>
    </w:pPr>
    <w:rPr>
      <w:b/>
      <w:sz w:val="72"/>
      <w:szCs w:val="72"/>
    </w:rPr>
  </w:style>
  <w:style w:type="paragraph" w:styleId="Subttulo">
    <w:name w:val="Subtitle"/>
    <w:basedOn w:val="Normal"/>
    <w:next w:val="Normal"/>
    <w:rsid w:val="00122D26"/>
    <w:pPr>
      <w:keepNext/>
      <w:keepLines/>
      <w:spacing w:before="360" w:after="80"/>
    </w:pPr>
    <w:rPr>
      <w:rFonts w:ascii="Georgia" w:eastAsia="Georgia" w:hAnsi="Georgia" w:cs="Georgia"/>
      <w:i/>
      <w:color w:val="666666"/>
      <w:sz w:val="48"/>
      <w:szCs w:val="48"/>
    </w:rPr>
  </w:style>
  <w:style w:type="table" w:customStyle="1" w:styleId="1">
    <w:name w:val="1"/>
    <w:basedOn w:val="TableNormal"/>
    <w:rsid w:val="00122D26"/>
    <w:tblPr>
      <w:tblStyleRowBandSize w:val="1"/>
      <w:tblStyleColBandSize w:val="1"/>
      <w:tblCellMar>
        <w:top w:w="0" w:type="dxa"/>
        <w:left w:w="103" w:type="dxa"/>
        <w:bottom w:w="0" w:type="dxa"/>
        <w:right w:w="108" w:type="dxa"/>
      </w:tblCellMar>
    </w:tblPr>
  </w:style>
  <w:style w:type="paragraph" w:styleId="Encabezado">
    <w:name w:val="header"/>
    <w:basedOn w:val="Normal"/>
    <w:link w:val="EncabezadoCar"/>
    <w:uiPriority w:val="99"/>
    <w:unhideWhenUsed/>
    <w:rsid w:val="00F51D96"/>
    <w:pPr>
      <w:tabs>
        <w:tab w:val="center" w:pos="4252"/>
        <w:tab w:val="right" w:pos="8504"/>
      </w:tabs>
      <w:spacing w:after="0"/>
    </w:pPr>
  </w:style>
  <w:style w:type="character" w:customStyle="1" w:styleId="EncabezadoCar">
    <w:name w:val="Encabezado Car"/>
    <w:basedOn w:val="Fuentedeprrafopredeter"/>
    <w:link w:val="Encabezado"/>
    <w:uiPriority w:val="99"/>
    <w:rsid w:val="00F51D96"/>
  </w:style>
  <w:style w:type="paragraph" w:styleId="Piedepgina">
    <w:name w:val="footer"/>
    <w:basedOn w:val="Normal"/>
    <w:link w:val="PiedepginaCar"/>
    <w:uiPriority w:val="99"/>
    <w:unhideWhenUsed/>
    <w:rsid w:val="00F51D96"/>
    <w:pPr>
      <w:tabs>
        <w:tab w:val="center" w:pos="4252"/>
        <w:tab w:val="right" w:pos="8504"/>
      </w:tabs>
      <w:spacing w:after="0"/>
    </w:pPr>
  </w:style>
  <w:style w:type="character" w:customStyle="1" w:styleId="PiedepginaCar">
    <w:name w:val="Pie de página Car"/>
    <w:basedOn w:val="Fuentedeprrafopredeter"/>
    <w:link w:val="Piedepgina"/>
    <w:uiPriority w:val="99"/>
    <w:rsid w:val="00F51D96"/>
  </w:style>
  <w:style w:type="character" w:styleId="Hipervnculo">
    <w:name w:val="Hyperlink"/>
    <w:basedOn w:val="Fuentedeprrafopredeter"/>
    <w:uiPriority w:val="99"/>
    <w:unhideWhenUsed/>
    <w:rsid w:val="0057186E"/>
    <w:rPr>
      <w:color w:val="0000FF" w:themeColor="hyperlink"/>
      <w:u w:val="single"/>
    </w:rPr>
  </w:style>
  <w:style w:type="paragraph" w:styleId="Textodeglobo">
    <w:name w:val="Balloon Text"/>
    <w:basedOn w:val="Normal"/>
    <w:link w:val="TextodegloboCar"/>
    <w:uiPriority w:val="99"/>
    <w:semiHidden/>
    <w:unhideWhenUsed/>
    <w:rsid w:val="00412F7C"/>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2F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uccar_compras6@armada.mil.u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ccar_compras12@armada.mil.u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estatales.gub.uy/ModelosPliegos/Condiciones/PliegoUnico.rt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omprasestatales.gub.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4739</Words>
  <Characters>26069</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UCCAR13</dc:creator>
  <cp:lastModifiedBy>ADQDIPER</cp:lastModifiedBy>
  <cp:revision>8</cp:revision>
  <cp:lastPrinted>2020-07-24T13:21:00Z</cp:lastPrinted>
  <dcterms:created xsi:type="dcterms:W3CDTF">2020-07-24T13:07:00Z</dcterms:created>
  <dcterms:modified xsi:type="dcterms:W3CDTF">2020-07-24T13:29:00Z</dcterms:modified>
</cp:coreProperties>
</file>