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9" w:rsidRPr="00AD10D2" w:rsidRDefault="00617189" w:rsidP="00E1284D">
      <w:pPr>
        <w:spacing w:line="240" w:lineRule="auto"/>
        <w:jc w:val="right"/>
        <w:rPr>
          <w:rFonts w:ascii="Minion Pro" w:hAnsi="Minion Pro" w:cs="Minion Pro"/>
        </w:rPr>
      </w:pPr>
    </w:p>
    <w:p w:rsidR="00233FD1" w:rsidRDefault="00233FD1" w:rsidP="00233FD1">
      <w:pPr>
        <w:tabs>
          <w:tab w:val="left" w:pos="8662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SOLICITUD </w:t>
      </w:r>
      <w:r w:rsidRPr="0085124F">
        <w:rPr>
          <w:b/>
          <w:bCs/>
        </w:rPr>
        <w:t>DE COTIZACION N°</w:t>
      </w:r>
      <w:r w:rsidR="00397092">
        <w:rPr>
          <w:b/>
          <w:bCs/>
        </w:rPr>
        <w:t xml:space="preserve"> 13</w:t>
      </w:r>
      <w:r w:rsidRPr="0085124F">
        <w:rPr>
          <w:b/>
          <w:bCs/>
        </w:rPr>
        <w:t>/2019</w:t>
      </w:r>
    </w:p>
    <w:p w:rsidR="00233FD1" w:rsidRDefault="00233FD1" w:rsidP="00233FD1">
      <w:pPr>
        <w:tabs>
          <w:tab w:val="left" w:pos="8662"/>
        </w:tabs>
        <w:spacing w:line="360" w:lineRule="auto"/>
        <w:ind w:left="0"/>
        <w:jc w:val="center"/>
      </w:pPr>
      <w:r>
        <w:rPr>
          <w:b/>
          <w:bCs/>
        </w:rPr>
        <w:t>LLAMADO PARA LA CONTRATACION DE SERVICIO DE DESGRABACIÓN</w:t>
      </w:r>
    </w:p>
    <w:p w:rsidR="00233FD1" w:rsidRDefault="00233FD1" w:rsidP="00233FD1">
      <w:pPr>
        <w:spacing w:before="113" w:after="113" w:line="200" w:lineRule="atLeast"/>
        <w:ind w:left="0"/>
        <w:jc w:val="right"/>
      </w:pPr>
      <w:r w:rsidRPr="0085124F">
        <w:t xml:space="preserve">Montevideo, </w:t>
      </w:r>
      <w:r w:rsidR="00397092">
        <w:t xml:space="preserve"> 30 </w:t>
      </w:r>
      <w:r w:rsidRPr="0085124F">
        <w:t xml:space="preserve"> de </w:t>
      </w:r>
      <w:r w:rsidR="00397092">
        <w:t>agosto</w:t>
      </w:r>
      <w:r w:rsidRPr="0085124F">
        <w:t xml:space="preserve"> de 2019</w:t>
      </w:r>
      <w:r>
        <w:t xml:space="preserve">.   </w:t>
      </w:r>
    </w:p>
    <w:p w:rsidR="00233FD1" w:rsidRDefault="00233FD1" w:rsidP="00233FD1">
      <w:pPr>
        <w:spacing w:before="113" w:after="113" w:line="200" w:lineRule="atLeast"/>
        <w:ind w:left="0"/>
        <w:jc w:val="right"/>
      </w:pPr>
      <w:r>
        <w:tab/>
      </w:r>
      <w:r>
        <w:tab/>
      </w:r>
      <w:r>
        <w:tab/>
      </w:r>
    </w:p>
    <w:p w:rsidR="00233FD1" w:rsidRDefault="00233FD1" w:rsidP="00233FD1">
      <w:pPr>
        <w:spacing w:before="113" w:after="113" w:line="200" w:lineRule="atLeast"/>
        <w:ind w:left="0"/>
        <w:rPr>
          <w:b/>
        </w:rPr>
      </w:pPr>
      <w:r>
        <w:t xml:space="preserve">Por la presente, y en el marco del Programa de Apoyo al Sistema Nacional Integrado de Cuidados Préstamo BID 3706 OC-UR, solicito a usted realizar la siguiente cotización: </w:t>
      </w:r>
    </w:p>
    <w:tbl>
      <w:tblPr>
        <w:tblW w:w="0" w:type="auto"/>
        <w:tblInd w:w="249" w:type="dxa"/>
        <w:tblLayout w:type="fixed"/>
        <w:tblLook w:val="0000"/>
      </w:tblPr>
      <w:tblGrid>
        <w:gridCol w:w="9364"/>
      </w:tblGrid>
      <w:tr w:rsidR="00233FD1" w:rsidTr="00BE4713">
        <w:trPr>
          <w:trHeight w:val="2235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D1" w:rsidRDefault="00233FD1" w:rsidP="00BE4713">
            <w:pPr>
              <w:tabs>
                <w:tab w:val="center" w:pos="4252"/>
                <w:tab w:val="right" w:pos="8504"/>
              </w:tabs>
              <w:spacing w:before="120" w:after="120" w:line="240" w:lineRule="auto"/>
              <w:ind w:left="0"/>
              <w:rPr>
                <w:kern w:val="1"/>
              </w:rPr>
            </w:pPr>
            <w:r>
              <w:rPr>
                <w:b/>
              </w:rPr>
              <w:t xml:space="preserve">Contratación de un servicio de </w:t>
            </w:r>
            <w:proofErr w:type="spellStart"/>
            <w:r>
              <w:rPr>
                <w:b/>
              </w:rPr>
              <w:t>desgrabación</w:t>
            </w:r>
            <w:proofErr w:type="spellEnd"/>
            <w:r>
              <w:rPr>
                <w:b/>
              </w:rPr>
              <w:t xml:space="preserve"> de entrevistas</w:t>
            </w:r>
            <w:r>
              <w:rPr>
                <w:b/>
                <w:bCs/>
                <w:color w:val="000000"/>
                <w:kern w:val="1"/>
              </w:rPr>
              <w:t>:</w:t>
            </w:r>
          </w:p>
          <w:p w:rsidR="00233FD1" w:rsidRPr="007B6B6E" w:rsidRDefault="00233FD1" w:rsidP="00BE47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7B6B6E">
              <w:rPr>
                <w:rFonts w:asciiTheme="minorHAnsi" w:hAnsiTheme="minorHAnsi" w:cs="Arial"/>
                <w:bCs/>
                <w:lang w:val="es-ES_tradnl"/>
              </w:rPr>
              <w:t xml:space="preserve">- El objeto son entrevistas contenidas en archivos mp3 </w:t>
            </w:r>
          </w:p>
          <w:p w:rsidR="00233FD1" w:rsidRPr="007B6B6E" w:rsidRDefault="00233FD1" w:rsidP="00BE47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7B6B6E">
              <w:rPr>
                <w:rFonts w:asciiTheme="minorHAnsi" w:hAnsiTheme="minorHAnsi" w:cs="Arial"/>
                <w:bCs/>
                <w:lang w:val="es-ES_tradnl"/>
              </w:rPr>
              <w:t>- El 75% de las entrevistas contiene 2 hablantes (entrevistado y entrevistador)</w:t>
            </w:r>
          </w:p>
          <w:p w:rsidR="00233FD1" w:rsidRPr="009B2D96" w:rsidRDefault="00233FD1" w:rsidP="00BE47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7B6B6E">
              <w:rPr>
                <w:rFonts w:asciiTheme="minorHAnsi" w:hAnsiTheme="minorHAnsi" w:cs="Arial"/>
                <w:bCs/>
                <w:lang w:val="es-ES_tradnl"/>
              </w:rPr>
              <w:t>- El resto de las entrevistas tiene</w:t>
            </w:r>
            <w:r>
              <w:rPr>
                <w:rFonts w:asciiTheme="minorHAnsi" w:hAnsiTheme="minorHAnsi" w:cs="Arial"/>
                <w:bCs/>
                <w:lang w:val="es-ES_tradnl"/>
              </w:rPr>
              <w:t xml:space="preserve"> más de 2 hablan</w:t>
            </w:r>
            <w:r w:rsidRPr="007B6B6E">
              <w:rPr>
                <w:rFonts w:asciiTheme="minorHAnsi" w:hAnsiTheme="minorHAnsi" w:cs="Arial"/>
                <w:bCs/>
                <w:lang w:val="es-ES_tradnl"/>
              </w:rPr>
              <w:t>tes</w:t>
            </w:r>
            <w:r>
              <w:rPr>
                <w:rFonts w:asciiTheme="minorHAnsi" w:hAnsiTheme="minorHAnsi" w:cs="Arial"/>
                <w:bCs/>
                <w:lang w:val="es-ES_tradnl"/>
              </w:rPr>
              <w:t xml:space="preserve"> (entrevistas </w:t>
            </w:r>
            <w:r w:rsidRPr="009B2D96">
              <w:rPr>
                <w:rFonts w:asciiTheme="minorHAnsi" w:hAnsiTheme="minorHAnsi" w:cs="Arial"/>
                <w:bCs/>
                <w:lang w:val="es-ES_tradnl"/>
              </w:rPr>
              <w:t>colectivas y/o grupos de discusión)</w:t>
            </w:r>
          </w:p>
          <w:p w:rsidR="00233FD1" w:rsidRPr="009B2D96" w:rsidRDefault="00233FD1" w:rsidP="00BE47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9B2D96">
              <w:rPr>
                <w:rFonts w:asciiTheme="minorHAnsi" w:hAnsiTheme="minorHAnsi" w:cs="Arial"/>
                <w:bCs/>
                <w:lang w:val="es-ES_tradnl"/>
              </w:rPr>
              <w:t>- El total aproximado es de hasta 200 horas</w:t>
            </w:r>
          </w:p>
          <w:p w:rsidR="00233FD1" w:rsidRPr="007B6B6E" w:rsidRDefault="00233FD1" w:rsidP="00BE47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7B6B6E">
              <w:rPr>
                <w:rFonts w:asciiTheme="minorHAnsi" w:hAnsiTheme="minorHAnsi" w:cs="Arial"/>
                <w:bCs/>
                <w:lang w:val="es-ES_tradnl"/>
              </w:rPr>
              <w:t>- El producto deberá entregarse en versión di</w:t>
            </w:r>
            <w:r>
              <w:rPr>
                <w:rFonts w:asciiTheme="minorHAnsi" w:hAnsiTheme="minorHAnsi" w:cs="Arial"/>
                <w:bCs/>
                <w:lang w:val="es-ES_tradnl"/>
              </w:rPr>
              <w:t>gital, en procesador de textos según protocolo que se adjunta (Anexo 3).</w:t>
            </w:r>
          </w:p>
          <w:p w:rsidR="00233FD1" w:rsidRDefault="00233FD1" w:rsidP="00BE4713">
            <w:pPr>
              <w:spacing w:before="120" w:after="120" w:line="240" w:lineRule="auto"/>
              <w:ind w:left="0"/>
            </w:pPr>
            <w:r w:rsidRPr="007B6B6E">
              <w:rPr>
                <w:rFonts w:asciiTheme="minorHAnsi" w:hAnsiTheme="minorHAnsi" w:cs="Arial"/>
                <w:b/>
                <w:u w:val="single"/>
                <w:lang w:val="es-ES_tradnl"/>
              </w:rPr>
              <w:t>Plazo de ejecución:</w:t>
            </w:r>
            <w:r w:rsidRPr="007B6B6E">
              <w:rPr>
                <w:rFonts w:asciiTheme="minorHAnsi" w:hAnsiTheme="minorHAnsi"/>
                <w:kern w:val="1"/>
              </w:rPr>
              <w:t xml:space="preserve">Plazo: </w:t>
            </w:r>
            <w:r>
              <w:rPr>
                <w:rFonts w:asciiTheme="minorHAnsi" w:hAnsiTheme="minorHAnsi"/>
                <w:kern w:val="1"/>
              </w:rPr>
              <w:t>30 días hábiles a partir de la entrega de los archivos de audio, con entregas semanales pautadas durante un total de 5 meses</w:t>
            </w:r>
          </w:p>
        </w:tc>
      </w:tr>
    </w:tbl>
    <w:p w:rsidR="00233FD1" w:rsidRPr="0085124F" w:rsidRDefault="00233FD1" w:rsidP="00233FD1">
      <w:pPr>
        <w:spacing w:line="360" w:lineRule="auto"/>
        <w:rPr>
          <w:rFonts w:asciiTheme="minorHAnsi" w:hAnsiTheme="minorHAnsi"/>
          <w:b/>
          <w:bCs/>
        </w:rPr>
      </w:pPr>
    </w:p>
    <w:p w:rsidR="00233FD1" w:rsidRDefault="00233FD1" w:rsidP="00233FD1">
      <w:pPr>
        <w:spacing w:line="360" w:lineRule="auto"/>
        <w:rPr>
          <w:b/>
          <w:bCs/>
        </w:rPr>
      </w:pPr>
      <w:r>
        <w:rPr>
          <w:b/>
          <w:bCs/>
        </w:rPr>
        <w:t>Anexo 1 Formulario de declaración de origen de la empresa</w:t>
      </w:r>
    </w:p>
    <w:p w:rsidR="00233FD1" w:rsidRDefault="00233FD1" w:rsidP="00233FD1">
      <w:pPr>
        <w:spacing w:line="360" w:lineRule="auto"/>
        <w:rPr>
          <w:b/>
          <w:bCs/>
        </w:rPr>
      </w:pPr>
      <w:r>
        <w:rPr>
          <w:b/>
          <w:bCs/>
        </w:rPr>
        <w:t>Anexo 2 Declaración de mantenimiento de oferta</w:t>
      </w:r>
    </w:p>
    <w:p w:rsidR="00233FD1" w:rsidRDefault="00233FD1" w:rsidP="00233FD1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Anexo 3 Protocolo </w:t>
      </w:r>
      <w:proofErr w:type="spellStart"/>
      <w:r>
        <w:rPr>
          <w:b/>
          <w:bCs/>
        </w:rPr>
        <w:t>desgrabaciones</w:t>
      </w:r>
      <w:proofErr w:type="spellEnd"/>
    </w:p>
    <w:p w:rsidR="00233FD1" w:rsidRPr="00E022D4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CONDICIONES DE LA SOLICITUD DE COTIZACION</w:t>
      </w:r>
    </w:p>
    <w:p w:rsidR="00233FD1" w:rsidRDefault="00233FD1" w:rsidP="00233FD1">
      <w:pPr>
        <w:spacing w:before="120" w:after="120" w:line="240" w:lineRule="auto"/>
        <w:ind w:left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El servicio de referencia deberá ajustarse a lo siguiente:</w:t>
      </w:r>
    </w:p>
    <w:p w:rsidR="00233FD1" w:rsidRPr="00FC4034" w:rsidRDefault="00233FD1" w:rsidP="00233FD1">
      <w:pPr>
        <w:pStyle w:val="Prrafodelista"/>
        <w:numPr>
          <w:ilvl w:val="0"/>
          <w:numId w:val="21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La empresa deberá tener un mínimo de 3 años de experiencia comprobada en </w:t>
      </w:r>
      <w:proofErr w:type="spellStart"/>
      <w:r w:rsidRPr="00FC4034">
        <w:rPr>
          <w:rFonts w:asciiTheme="minorHAnsi" w:hAnsiTheme="minorHAnsi" w:cs="Arial"/>
          <w:bCs/>
          <w:sz w:val="22"/>
          <w:szCs w:val="22"/>
        </w:rPr>
        <w:t>desgrabación</w:t>
      </w:r>
      <w:proofErr w:type="spellEnd"/>
      <w:r w:rsidRPr="00FC4034">
        <w:rPr>
          <w:rFonts w:asciiTheme="minorHAnsi" w:hAnsiTheme="minorHAnsi" w:cs="Arial"/>
          <w:bCs/>
          <w:sz w:val="22"/>
          <w:szCs w:val="22"/>
        </w:rPr>
        <w:t xml:space="preserve"> de entrevistas, preferentemente de contenido del ámbito social.  El oferente deberá presentar documentación con una relación de las actividades realizadas en el transcurso de los años 2016 hasta la fecha.</w:t>
      </w:r>
    </w:p>
    <w:p w:rsidR="00233FD1" w:rsidRPr="00FC4034" w:rsidRDefault="00233FD1" w:rsidP="00233FD1">
      <w:pPr>
        <w:pStyle w:val="Prrafodelista"/>
        <w:numPr>
          <w:ilvl w:val="0"/>
          <w:numId w:val="21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La propuesta deberá especificar cuál es el mecanismo de control de emisión, tanto para Montevideo como para el resto de los departamentos del país. </w:t>
      </w:r>
    </w:p>
    <w:p w:rsidR="00233FD1" w:rsidRPr="00FC4034" w:rsidRDefault="00233FD1" w:rsidP="00233FD1">
      <w:pPr>
        <w:pStyle w:val="Prrafodelista"/>
        <w:numPr>
          <w:ilvl w:val="0"/>
          <w:numId w:val="21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Será carga del oferente mantener actualizadas sus certificaciones y presentarlas cuando corresponda ante el Ministerio de Desarrollo Social, bajo apercibimiento de las acciones que correspondan en caso de incumplimiento.  </w:t>
      </w:r>
    </w:p>
    <w:p w:rsidR="00233FD1" w:rsidRPr="00FC4034" w:rsidRDefault="00233FD1" w:rsidP="00233FD1">
      <w:pPr>
        <w:shd w:val="clear" w:color="auto" w:fill="FFFFFF"/>
        <w:tabs>
          <w:tab w:val="num" w:pos="720"/>
        </w:tabs>
        <w:spacing w:before="240" w:after="113" w:line="240" w:lineRule="auto"/>
        <w:ind w:left="0"/>
        <w:rPr>
          <w:b/>
          <w:bCs/>
        </w:rPr>
      </w:pPr>
      <w:r w:rsidRPr="00FC4034">
        <w:rPr>
          <w:b/>
          <w:bCs/>
        </w:rPr>
        <w:t>DESCRIPCIÓN DEL SERVICIO</w:t>
      </w:r>
    </w:p>
    <w:p w:rsidR="00233FD1" w:rsidRPr="009B2D96" w:rsidRDefault="00233FD1" w:rsidP="00233FD1">
      <w:pPr>
        <w:spacing w:before="120" w:after="120" w:line="240" w:lineRule="auto"/>
        <w:ind w:left="0"/>
        <w:rPr>
          <w:rFonts w:cs="Arial"/>
          <w:bCs/>
        </w:rPr>
      </w:pPr>
      <w:r w:rsidRPr="00C2037C">
        <w:rPr>
          <w:rFonts w:cs="Arial"/>
          <w:bCs/>
          <w:color w:val="000000"/>
        </w:rPr>
        <w:t xml:space="preserve">Contratación de un servicio de </w:t>
      </w:r>
      <w:proofErr w:type="spellStart"/>
      <w:r w:rsidRPr="00C2037C">
        <w:rPr>
          <w:rFonts w:cs="Arial"/>
          <w:bCs/>
          <w:color w:val="000000"/>
        </w:rPr>
        <w:t>desgrabación</w:t>
      </w:r>
      <w:proofErr w:type="spellEnd"/>
      <w:r w:rsidRPr="00C2037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en el marco de la evaluación de Centros de Atención a la Primera Infancia (CAIF) y del Programa de Asistentes Personales del Sistema Nacional Integrado de Cuidados: hasta un máximo de 200 horas de </w:t>
      </w:r>
      <w:r w:rsidRPr="00C2037C">
        <w:rPr>
          <w:rFonts w:cs="Arial"/>
          <w:bCs/>
          <w:color w:val="000000"/>
        </w:rPr>
        <w:t xml:space="preserve">entrevistas contenidas </w:t>
      </w:r>
      <w:r w:rsidRPr="009B2D96">
        <w:rPr>
          <w:rFonts w:cs="Arial"/>
          <w:bCs/>
        </w:rPr>
        <w:t xml:space="preserve">en archivos de audio (formato mp3), mayoritariamente serán individuales, aproximadamente el 75% de las entrevistas contiene 2 hablantes </w:t>
      </w:r>
      <w:r w:rsidRPr="009B2D96">
        <w:rPr>
          <w:rFonts w:cs="Arial"/>
          <w:bCs/>
        </w:rPr>
        <w:lastRenderedPageBreak/>
        <w:t>(entrevistado y entrevistador) mientras que las restantes tienen más de un hablante (entrevistas colectivas</w:t>
      </w:r>
      <w:r w:rsidRPr="009B2D96">
        <w:rPr>
          <w:rFonts w:asciiTheme="minorHAnsi" w:hAnsiTheme="minorHAnsi" w:cs="Arial"/>
          <w:bCs/>
          <w:lang w:val="es-ES_tradnl"/>
        </w:rPr>
        <w:t>y/o grupos de discusión</w:t>
      </w:r>
      <w:r w:rsidRPr="009B2D96">
        <w:rPr>
          <w:rFonts w:cs="Arial"/>
          <w:bCs/>
        </w:rPr>
        <w:t>).</w:t>
      </w:r>
    </w:p>
    <w:p w:rsidR="00233FD1" w:rsidRPr="009B2D96" w:rsidRDefault="00233FD1" w:rsidP="00233FD1">
      <w:pPr>
        <w:spacing w:before="120" w:after="120" w:line="240" w:lineRule="auto"/>
        <w:ind w:left="0"/>
        <w:rPr>
          <w:rFonts w:cs="Arial"/>
          <w:bCs/>
        </w:rPr>
      </w:pPr>
      <w:r w:rsidRPr="009B2D96">
        <w:rPr>
          <w:rFonts w:cs="Arial"/>
          <w:bCs/>
        </w:rPr>
        <w:t xml:space="preserve">Los audios serán entregados por parte de MIDES en formato digital especificado anteriormente, en archivos con extensión mp3 a medida que surjan en un plazo máximo de 5 meses. </w:t>
      </w:r>
    </w:p>
    <w:p w:rsidR="00233FD1" w:rsidRPr="009B2D96" w:rsidRDefault="00233FD1" w:rsidP="00233FD1">
      <w:pPr>
        <w:spacing w:before="120" w:after="120" w:line="240" w:lineRule="auto"/>
        <w:ind w:left="0"/>
        <w:rPr>
          <w:rFonts w:cs="Arial"/>
          <w:bCs/>
        </w:rPr>
      </w:pPr>
      <w:r w:rsidRPr="009B2D96">
        <w:rPr>
          <w:rFonts w:cs="Arial"/>
          <w:bCs/>
        </w:rPr>
        <w:t xml:space="preserve">Las </w:t>
      </w:r>
      <w:proofErr w:type="spellStart"/>
      <w:r w:rsidRPr="009B2D96">
        <w:rPr>
          <w:rFonts w:cs="Arial"/>
          <w:bCs/>
        </w:rPr>
        <w:t>desgrabaciones</w:t>
      </w:r>
      <w:proofErr w:type="spellEnd"/>
      <w:r w:rsidRPr="009B2D96">
        <w:rPr>
          <w:rFonts w:cs="Arial"/>
          <w:bCs/>
        </w:rPr>
        <w:t xml:space="preserve"> deberán realizarse por parte de la empresa contratada de acuerdo al protocolo que se adjunta y deberán ser entregadas en formato digital en documentos de procesadores de texto. Las </w:t>
      </w:r>
      <w:proofErr w:type="spellStart"/>
      <w:r w:rsidRPr="009B2D96">
        <w:rPr>
          <w:rFonts w:cs="Arial"/>
          <w:bCs/>
        </w:rPr>
        <w:t>desgrabaciones</w:t>
      </w:r>
      <w:proofErr w:type="spellEnd"/>
      <w:r w:rsidRPr="009B2D96">
        <w:rPr>
          <w:rFonts w:cs="Arial"/>
          <w:bCs/>
        </w:rPr>
        <w:t xml:space="preserve"> deberán completarse en un plazo máximo de 30 días hábiles luego de entregadas, con entregas semanales pautadas de acuerdo a la jerarquización estipulada por los contratantes del servicio.</w:t>
      </w:r>
    </w:p>
    <w:p w:rsidR="00233FD1" w:rsidRPr="00C2037C" w:rsidRDefault="00233FD1" w:rsidP="00233FD1">
      <w:pPr>
        <w:spacing w:before="120" w:after="120" w:line="240" w:lineRule="auto"/>
        <w:ind w:left="0"/>
        <w:rPr>
          <w:rFonts w:cs="Arial"/>
          <w:bCs/>
          <w:color w:val="000000"/>
        </w:rPr>
      </w:pPr>
      <w:r w:rsidRPr="009B2D96">
        <w:rPr>
          <w:rFonts w:cs="Arial"/>
          <w:bCs/>
        </w:rPr>
        <w:t xml:space="preserve">Se deberá entregar un listado de entrevistas </w:t>
      </w:r>
      <w:proofErr w:type="spellStart"/>
      <w:r w:rsidRPr="009B2D96">
        <w:rPr>
          <w:rFonts w:cs="Arial"/>
          <w:bCs/>
        </w:rPr>
        <w:t>desgrabadas</w:t>
      </w:r>
      <w:proofErr w:type="spellEnd"/>
      <w:r w:rsidRPr="009B2D96">
        <w:rPr>
          <w:rFonts w:cs="Arial"/>
          <w:bCs/>
        </w:rPr>
        <w:t xml:space="preserve"> donde se especifique el programa, el actor entrevistado (en caso de entrevista colectiva y/o grupo de discusión especificar el perfil con el cual se define el grupo o colectivo y su composición), el centro de referencia (para el caso de la evaluación CAIF), fecha de recepción del audio, duración, fecha de finalización de la </w:t>
      </w:r>
      <w:proofErr w:type="spellStart"/>
      <w:r w:rsidRPr="009B2D96">
        <w:rPr>
          <w:rFonts w:cs="Arial"/>
          <w:bCs/>
        </w:rPr>
        <w:t>desgrabación</w:t>
      </w:r>
      <w:proofErr w:type="spellEnd"/>
      <w:r w:rsidRPr="009B2D96">
        <w:rPr>
          <w:rFonts w:cs="Arial"/>
          <w:bCs/>
        </w:rPr>
        <w:t xml:space="preserve"> </w:t>
      </w:r>
      <w:r w:rsidRPr="00C2037C">
        <w:rPr>
          <w:rFonts w:cs="Arial"/>
          <w:bCs/>
          <w:color w:val="000000"/>
        </w:rPr>
        <w:t>y entrega al MIDES.</w:t>
      </w:r>
    </w:p>
    <w:p w:rsidR="00233FD1" w:rsidRPr="00D01BAF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</w:rPr>
      </w:pPr>
      <w:r>
        <w:rPr>
          <w:b/>
          <w:bCs/>
        </w:rPr>
        <w:t>PRECIO Y COTIZACIÓN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</w:rPr>
      </w:pPr>
      <w:r w:rsidRPr="00AC1BE5">
        <w:rPr>
          <w:bCs/>
          <w:color w:val="000000"/>
          <w:kern w:val="1"/>
        </w:rPr>
        <w:t>El precio cotizado deberá expresarse en pesos uruguayos, debiendo discriminarse el precio por hora de</w:t>
      </w:r>
      <w:r w:rsidR="00397092">
        <w:rPr>
          <w:bCs/>
          <w:color w:val="000000"/>
          <w:kern w:val="1"/>
        </w:rPr>
        <w:t xml:space="preserve"> </w:t>
      </w:r>
      <w:proofErr w:type="spellStart"/>
      <w:r w:rsidR="00397092">
        <w:rPr>
          <w:bCs/>
          <w:color w:val="000000"/>
          <w:kern w:val="1"/>
        </w:rPr>
        <w:t>desgrabación</w:t>
      </w:r>
      <w:proofErr w:type="spellEnd"/>
      <w:r w:rsidR="00397092">
        <w:rPr>
          <w:bCs/>
          <w:color w:val="000000"/>
          <w:kern w:val="1"/>
        </w:rPr>
        <w:t xml:space="preserve"> </w:t>
      </w:r>
      <w:r w:rsidRPr="00AC1BE5">
        <w:rPr>
          <w:bCs/>
          <w:color w:val="000000"/>
          <w:kern w:val="1"/>
        </w:rPr>
        <w:t>y el Impuesto al Valor Agregado. Dicha cotización deberá mantenerse por el plazo de ejecución del servicio.</w:t>
      </w:r>
    </w:p>
    <w:p w:rsidR="00233FD1" w:rsidRPr="00D01BAF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 w:rsidRPr="00D01BAF">
        <w:rPr>
          <w:b/>
          <w:bCs/>
          <w:u w:val="single"/>
        </w:rPr>
        <w:t>REQUISITOS OBLIGATORIOS PARA LA PRESENTACION DE OFERTAS</w:t>
      </w:r>
    </w:p>
    <w:p w:rsidR="00233FD1" w:rsidRDefault="00233FD1" w:rsidP="00233FD1">
      <w:pPr>
        <w:spacing w:before="113" w:after="113" w:line="200" w:lineRule="atLeast"/>
        <w:ind w:left="0"/>
        <w:rPr>
          <w:b/>
          <w:bCs/>
          <w:color w:val="000000"/>
          <w:kern w:val="1"/>
        </w:rPr>
      </w:pPr>
      <w:r>
        <w:rPr>
          <w:bCs/>
          <w:color w:val="000000"/>
          <w:kern w:val="1"/>
        </w:rPr>
        <w:t>La oferta debe ser presentada en español como idioma principal y deberá incluir los documentos indicados a continuación:</w:t>
      </w:r>
    </w:p>
    <w:p w:rsidR="00233FD1" w:rsidRPr="00E022D4" w:rsidRDefault="00233FD1" w:rsidP="00233FD1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Cs/>
          <w:color w:val="000000"/>
          <w:kern w:val="1"/>
        </w:rPr>
      </w:pPr>
      <w:r w:rsidRPr="00E022D4">
        <w:rPr>
          <w:b/>
          <w:bCs/>
          <w:color w:val="000000"/>
          <w:kern w:val="1"/>
        </w:rPr>
        <w:t>Propuesta Económica</w:t>
      </w:r>
      <w:r w:rsidRPr="00E022D4">
        <w:rPr>
          <w:bCs/>
          <w:color w:val="000000"/>
          <w:kern w:val="1"/>
        </w:rPr>
        <w:t xml:space="preserve"> firmada por un representante legal de la empresa. </w:t>
      </w:r>
    </w:p>
    <w:p w:rsidR="00233FD1" w:rsidRPr="00D01BAF" w:rsidRDefault="00233FD1" w:rsidP="00233FD1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Cs/>
          <w:color w:val="000000"/>
          <w:kern w:val="1"/>
        </w:rPr>
      </w:pPr>
      <w:r w:rsidRPr="00D01BAF">
        <w:rPr>
          <w:b/>
          <w:bCs/>
          <w:color w:val="000000"/>
          <w:kern w:val="1"/>
        </w:rPr>
        <w:t xml:space="preserve">Formulario de Declaración de Origen de la Empresa (Anexo 1) </w:t>
      </w:r>
      <w:r w:rsidRPr="00D01BAF">
        <w:rPr>
          <w:bCs/>
          <w:color w:val="000000"/>
          <w:kern w:val="1"/>
        </w:rPr>
        <w:t xml:space="preserve">completo y firmado por un representante legal de la empresa. El origen de la empresa deberá ser de uno de los países miembros del Banco de acuerdo al siguiente detalle: 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A continuación se detalla la Lista de Países Miembros del Banco Interamericano de Desarrollo: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20"/>
        <w:gridCol w:w="2180"/>
        <w:gridCol w:w="2789"/>
        <w:gridCol w:w="2789"/>
      </w:tblGrid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Alemania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Croacia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Haití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Perú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Argentina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Chile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Honduras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Portugal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Austria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Dinamarca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Israel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Reino Unido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Bahamas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Ecuador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Italia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República Dominicana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Barbados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El Salvador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Jamaica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Suecia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Bélgica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Eslovenia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Japón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Suiza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Belice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España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México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43B3">
              <w:rPr>
                <w:rFonts w:asciiTheme="minorHAnsi" w:hAnsiTheme="minorHAnsi"/>
                <w:sz w:val="20"/>
                <w:szCs w:val="20"/>
              </w:rPr>
              <w:t>Suriname</w:t>
            </w:r>
            <w:proofErr w:type="spellEnd"/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Bolivia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Estados Unidos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Nicaragua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Trinidad &amp;Tobago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Brasil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Finlandia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Noruega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Uruguay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Canadá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Francia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Países Bajos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Venezuela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Colombia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Guatemala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Panamá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República Corea</w:t>
            </w:r>
          </w:p>
        </w:tc>
      </w:tr>
      <w:tr w:rsidR="00233FD1" w:rsidRPr="00A543B3" w:rsidTr="00BE4713">
        <w:tc>
          <w:tcPr>
            <w:tcW w:w="1033" w:type="pct"/>
            <w:shd w:val="clear" w:color="auto" w:fill="FFFFFF"/>
          </w:tcPr>
          <w:p w:rsidR="00233FD1" w:rsidRPr="00A543B3" w:rsidRDefault="00233FD1" w:rsidP="00BE4713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Costa Rica</w:t>
            </w:r>
          </w:p>
        </w:tc>
        <w:tc>
          <w:tcPr>
            <w:tcW w:w="1115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Guyana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Paraguay</w:t>
            </w:r>
          </w:p>
        </w:tc>
        <w:tc>
          <w:tcPr>
            <w:tcW w:w="1426" w:type="pct"/>
            <w:shd w:val="clear" w:color="auto" w:fill="FFFFFF"/>
          </w:tcPr>
          <w:p w:rsidR="00233FD1" w:rsidRPr="00A543B3" w:rsidRDefault="00233FD1" w:rsidP="00BE4713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Rep. Popular de China</w:t>
            </w:r>
          </w:p>
        </w:tc>
      </w:tr>
    </w:tbl>
    <w:p w:rsidR="00233FD1" w:rsidRPr="00E022D4" w:rsidRDefault="00233FD1" w:rsidP="00233FD1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  <w:u w:val="single"/>
        </w:rPr>
        <w:t>Territorios y Dependencias Elegibles.</w:t>
      </w:r>
    </w:p>
    <w:p w:rsidR="00233FD1" w:rsidRPr="00E022D4" w:rsidRDefault="00233FD1" w:rsidP="00233FD1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t xml:space="preserve">- Antillas Holandesas  (Aruba, Curasao,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Bonaire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 xml:space="preserve">, St. Maarten,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Saba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 xml:space="preserve"> y St.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Eustatius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>) – participan como Departamentos de Países Bajos.</w:t>
      </w:r>
    </w:p>
    <w:p w:rsidR="00233FD1" w:rsidRPr="00E022D4" w:rsidRDefault="00233FD1" w:rsidP="00233FD1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t>- Guadalupe, Guyana Francesa, Martinica y Reunión – participan como Departamentos de Francia.</w:t>
      </w:r>
    </w:p>
    <w:p w:rsidR="00233FD1" w:rsidRPr="00E022D4" w:rsidRDefault="00233FD1" w:rsidP="00233FD1">
      <w:pPr>
        <w:spacing w:line="100" w:lineRule="atLeast"/>
        <w:ind w:left="0"/>
        <w:rPr>
          <w:bCs/>
          <w:i/>
          <w:i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t>- Guam, Puerto Rico y las Islas Vírgenes de los Estados Unidos participan como jurisdicciones de los Estados Unidos de América.</w:t>
      </w:r>
    </w:p>
    <w:p w:rsidR="00233FD1" w:rsidRPr="00E022D4" w:rsidRDefault="00233FD1" w:rsidP="00233FD1">
      <w:pPr>
        <w:spacing w:line="100" w:lineRule="atLeast"/>
        <w:ind w:left="0"/>
        <w:rPr>
          <w:b/>
          <w:bCs/>
          <w:color w:val="000000"/>
          <w:kern w:val="1"/>
          <w:sz w:val="20"/>
          <w:szCs w:val="20"/>
        </w:rPr>
      </w:pPr>
      <w:r w:rsidRPr="00E022D4">
        <w:rPr>
          <w:bCs/>
          <w:i/>
          <w:iCs/>
          <w:color w:val="000000"/>
          <w:kern w:val="1"/>
          <w:sz w:val="20"/>
          <w:szCs w:val="20"/>
        </w:rPr>
        <w:t>NOTA:   Debe consultarse al Banco con relación a la elegibilidad de las otras repúblicas sucesoras de la ex República Socialista de Yugoslavia para llevar a cabo adquisiciones como motivo de préstamos del Banco.</w:t>
      </w:r>
    </w:p>
    <w:p w:rsidR="00233FD1" w:rsidRPr="00D01BAF" w:rsidRDefault="00233FD1" w:rsidP="00233FD1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Formulario de Declaración de Mantenimiento de </w:t>
      </w:r>
      <w:proofErr w:type="gramStart"/>
      <w:r>
        <w:rPr>
          <w:b/>
          <w:bCs/>
          <w:color w:val="000000"/>
          <w:kern w:val="1"/>
        </w:rPr>
        <w:t>Oferta(</w:t>
      </w:r>
      <w:proofErr w:type="gramEnd"/>
      <w:r>
        <w:rPr>
          <w:b/>
          <w:bCs/>
          <w:color w:val="000000"/>
          <w:kern w:val="1"/>
        </w:rPr>
        <w:t>Anexo 2)</w:t>
      </w:r>
      <w:r>
        <w:rPr>
          <w:bCs/>
          <w:color w:val="000000"/>
          <w:kern w:val="1"/>
        </w:rPr>
        <w:t xml:space="preserve"> completo y firmado por un representante legal de la empresa. 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lastRenderedPageBreak/>
        <w:t>A efectos de la presentación de ofertas, el oferente</w:t>
      </w:r>
      <w:r>
        <w:rPr>
          <w:b/>
          <w:bCs/>
          <w:color w:val="000000"/>
          <w:kern w:val="1"/>
        </w:rPr>
        <w:t xml:space="preserve"> deberá estar registrado en el Registro Único de Proveedores del Estado (RUPE)</w:t>
      </w:r>
      <w:r>
        <w:rPr>
          <w:bCs/>
          <w:color w:val="000000"/>
          <w:kern w:val="1"/>
        </w:rPr>
        <w:t>, conforme a lo dispuesto por el Decreto del Poder Ejecutivo N° 155/013 de 21 de mayo de 2013. Los estados admitidos para aceptar ofertas de proveedores son: EN INGRESO, EN INGRESO (SIIF) y ACTIVO.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A efectos de la adjudicación, el oferente que resulte seleccionado, deberá haber adquirido el estado de “ACTIVO” en el RUPE, tal como surge de la Guía para Proveedores del RUPE, a la cual podrá accederse en www.comprasestatales.gub.uy bajo el menú Proveedores/RUPE/Manuales y videos.</w:t>
      </w:r>
    </w:p>
    <w:p w:rsidR="00233FD1" w:rsidRDefault="00233FD1" w:rsidP="00233FD1">
      <w:pPr>
        <w:spacing w:before="113" w:after="113" w:line="200" w:lineRule="atLeast"/>
        <w:ind w:left="0"/>
        <w:rPr>
          <w:b/>
          <w:bCs/>
          <w:u w:val="single"/>
        </w:rPr>
      </w:pPr>
      <w:r>
        <w:rPr>
          <w:bCs/>
          <w:color w:val="000000"/>
          <w:kern w:val="1"/>
        </w:rPr>
        <w:t>Si al momento de la adjudicación, el proveedor que resulte adjudicatario no hubiese adquirido el estado de "ACTIVO" en RUPE, se le otorgará un plazo de 2 días hábiles contados a partir del día siguiente a la notificación de la adjudicación, a fin de que el mismo adquiera dicho estado, bajo apercibimiento de adjudicar este llamado al siguiente mejor oferente en caso de no cumplirse este requerimiento en el plazo mencionado.</w:t>
      </w:r>
    </w:p>
    <w:p w:rsidR="00233FD1" w:rsidRPr="00E022D4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LUGAR Y FECHA DE RECEPCIÓN DE OFERTAS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Todas las ofertas deberán presentarse en forma impresa, personalmente en la Secretaría Nacional de Cuidados, Área de Administración, San José 1414, en el horario de 10 a 17 ho</w:t>
      </w:r>
      <w:r w:rsidRPr="00AC1BE5">
        <w:rPr>
          <w:bCs/>
          <w:color w:val="000000"/>
          <w:kern w:val="1"/>
        </w:rPr>
        <w:t xml:space="preserve">ras o a través del sitio web de la Agencia de Compras y Contrataciones del Estado. Serán recibidas hasta el </w:t>
      </w:r>
      <w:r w:rsidR="00397092">
        <w:rPr>
          <w:bCs/>
          <w:color w:val="000000"/>
          <w:kern w:val="1"/>
        </w:rPr>
        <w:t>16</w:t>
      </w:r>
      <w:r w:rsidRPr="00AC1BE5">
        <w:rPr>
          <w:bCs/>
          <w:color w:val="000000"/>
          <w:kern w:val="1"/>
        </w:rPr>
        <w:t xml:space="preserve"> de </w:t>
      </w:r>
      <w:r w:rsidR="00397092">
        <w:rPr>
          <w:bCs/>
          <w:color w:val="000000"/>
          <w:kern w:val="1"/>
        </w:rPr>
        <w:t xml:space="preserve">setiembre </w:t>
      </w:r>
      <w:r w:rsidRPr="00AC1BE5">
        <w:rPr>
          <w:bCs/>
          <w:color w:val="000000"/>
          <w:kern w:val="1"/>
        </w:rPr>
        <w:t>de 2019, 15 hs. Serán devueltas sin abrir aquellas ofertas que sean presentadas fuera de este plazo.</w:t>
      </w:r>
    </w:p>
    <w:p w:rsidR="00233FD1" w:rsidRPr="00E022D4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CONSULTAS Y ACLARACIONES</w:t>
      </w:r>
    </w:p>
    <w:p w:rsidR="00233FD1" w:rsidRDefault="00233FD1" w:rsidP="00233FD1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Las empresas interesadas podrán solicitar aclaraciones o consultas específicas mediante comunicación escrita dirigida a:</w:t>
      </w:r>
      <w:r>
        <w:rPr>
          <w:b/>
          <w:bCs/>
          <w:color w:val="000000"/>
          <w:kern w:val="1"/>
        </w:rPr>
        <w:t xml:space="preserve"> sncgestion@mides.gub.uy</w:t>
      </w:r>
    </w:p>
    <w:p w:rsidR="00233FD1" w:rsidRDefault="00233FD1" w:rsidP="00233FD1">
      <w:pPr>
        <w:spacing w:before="113" w:after="113" w:line="200" w:lineRule="atLeast"/>
        <w:ind w:left="0"/>
        <w:rPr>
          <w:b/>
          <w:bCs/>
          <w:u w:val="single"/>
        </w:rPr>
      </w:pPr>
      <w:r>
        <w:rPr>
          <w:bCs/>
          <w:color w:val="000000"/>
          <w:kern w:val="1"/>
        </w:rPr>
        <w:t>Asimismo, el contratante podrá solicitar aclaraciones a los oferentes respecto de las propuestas  presentadas. Mediante la solicitud de aclaraciones o su respuesta, ambas por escrito, no podrán alterarse las presentes bases, ni la esencia de la presentación ni violar el principio de igualdad entre los oferentes.</w:t>
      </w:r>
    </w:p>
    <w:p w:rsidR="00233FD1" w:rsidRPr="00E022D4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EVALUACION DE OFERTAS Y ADJUDICACION</w:t>
      </w:r>
    </w:p>
    <w:p w:rsidR="00233FD1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Cs/>
          <w:color w:val="000000"/>
          <w:kern w:val="1"/>
        </w:rPr>
        <w:t>El proceso de selección se realizará mediante comparación de ofertas adjudicándose aquella que cumpliendo con las especificaciones solicitadas, sea la de menor precio.</w:t>
      </w:r>
      <w:r w:rsidR="00397092">
        <w:rPr>
          <w:bCs/>
          <w:color w:val="000000"/>
          <w:kern w:val="1"/>
        </w:rPr>
        <w:t xml:space="preserve"> </w:t>
      </w:r>
      <w:r>
        <w:rPr>
          <w:bCs/>
          <w:color w:val="000000"/>
          <w:kern w:val="1"/>
        </w:rPr>
        <w:t xml:space="preserve">La moneda de comparación de las mismas será en </w:t>
      </w:r>
      <w:r>
        <w:rPr>
          <w:b/>
          <w:bCs/>
          <w:color w:val="000000"/>
          <w:kern w:val="1"/>
        </w:rPr>
        <w:t>PESOS URUGUAYOS</w:t>
      </w:r>
      <w:r>
        <w:rPr>
          <w:bCs/>
          <w:color w:val="000000"/>
          <w:kern w:val="1"/>
        </w:rPr>
        <w:t>.</w:t>
      </w:r>
    </w:p>
    <w:p w:rsidR="00233FD1" w:rsidRPr="00E022D4" w:rsidRDefault="00233FD1" w:rsidP="00233FD1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CONDICIONES DE PAGO</w:t>
      </w:r>
    </w:p>
    <w:p w:rsidR="00233FD1" w:rsidRDefault="00233FD1" w:rsidP="00233FD1">
      <w:pPr>
        <w:tabs>
          <w:tab w:val="left" w:pos="492"/>
          <w:tab w:val="center" w:pos="4746"/>
        </w:tabs>
        <w:spacing w:before="57" w:after="113" w:line="200" w:lineRule="atLeast"/>
        <w:ind w:left="0"/>
      </w:pPr>
      <w:r w:rsidRPr="00AC1BE5">
        <w:t xml:space="preserve">El servicio se deberá facturar mensualmente por la cantidad de horas </w:t>
      </w:r>
      <w:proofErr w:type="spellStart"/>
      <w:r w:rsidRPr="00AC1BE5">
        <w:t>desgrabadas</w:t>
      </w:r>
      <w:proofErr w:type="spellEnd"/>
      <w:r w:rsidRPr="00AC1BE5">
        <w:t>.</w:t>
      </w:r>
    </w:p>
    <w:p w:rsidR="00233FD1" w:rsidRDefault="00233FD1" w:rsidP="00233FD1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b/>
          <w:bCs/>
        </w:rPr>
      </w:pPr>
      <w:r>
        <w:t xml:space="preserve">Cumplido el servicio a entera satisfacción del contratante, el proveedor entregará mensualmente y a solicitud del Área de Administración de la Secretaría Nacional de Cuidados, la factura correspondiente emitida a nombre de: </w:t>
      </w:r>
      <w:r>
        <w:rPr>
          <w:b/>
          <w:bCs/>
        </w:rPr>
        <w:t xml:space="preserve">PROGRAMA DE APOYO AL SISTEMA NACIONAL INTEGRADO DE CUIDADOS PRESTAMO BID 3607 OC-UR. </w:t>
      </w:r>
    </w:p>
    <w:p w:rsidR="00233FD1" w:rsidRDefault="00233FD1" w:rsidP="00233FD1">
      <w:pPr>
        <w:tabs>
          <w:tab w:val="left" w:pos="492"/>
          <w:tab w:val="center" w:pos="4746"/>
        </w:tabs>
        <w:spacing w:before="57" w:after="113" w:line="200" w:lineRule="atLeast"/>
        <w:ind w:left="0"/>
      </w:pPr>
      <w:r>
        <w:t>El pago del servicio se realizará  los 20 días de entregada la factura a través del SIIF.</w:t>
      </w:r>
    </w:p>
    <w:p w:rsidR="00233FD1" w:rsidRPr="00C9203E" w:rsidRDefault="00233FD1" w:rsidP="00233FD1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b/>
          <w:bCs/>
        </w:rPr>
      </w:pPr>
    </w:p>
    <w:p w:rsidR="00233FD1" w:rsidRDefault="00233FD1" w:rsidP="00233FD1">
      <w:pPr>
        <w:pageBreakBefore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ANEXO 1</w:t>
      </w:r>
    </w:p>
    <w:p w:rsidR="00233FD1" w:rsidRDefault="00233FD1" w:rsidP="00233FD1">
      <w:pPr>
        <w:spacing w:line="360" w:lineRule="auto"/>
        <w:jc w:val="center"/>
      </w:pPr>
      <w:r>
        <w:rPr>
          <w:b/>
          <w:bCs/>
        </w:rPr>
        <w:t>Formulario de Declaración de Origen de la Empresa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Nombre del Oferente _______________________________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ab/>
      </w:r>
      <w:r>
        <w:tab/>
      </w:r>
      <w:r>
        <w:tab/>
      </w:r>
    </w:p>
    <w:p w:rsidR="00233FD1" w:rsidRDefault="00233FD1" w:rsidP="00233FD1">
      <w:pPr>
        <w:spacing w:line="360" w:lineRule="auto"/>
        <w:ind w:left="0"/>
      </w:pPr>
      <w:r>
        <w:t>POR CUANTO (nombre del Oferente) declaramos que la nacionalidad de la empresa es (país).</w:t>
      </w:r>
    </w:p>
    <w:p w:rsidR="00233FD1" w:rsidRDefault="00233FD1" w:rsidP="00233FD1">
      <w:pPr>
        <w:spacing w:line="360" w:lineRule="auto"/>
        <w:ind w:left="0"/>
      </w:pPr>
    </w:p>
    <w:p w:rsidR="00233FD1" w:rsidRDefault="00233FD1" w:rsidP="00233FD1">
      <w:pPr>
        <w:spacing w:line="360" w:lineRule="auto"/>
        <w:ind w:left="0"/>
      </w:pPr>
      <w:r>
        <w:t>Debidamente autorizado para firmar en nombre de (nombre del Oferente) extendemos la presente Declaración.</w:t>
      </w:r>
    </w:p>
    <w:p w:rsidR="00233FD1" w:rsidRDefault="00233FD1" w:rsidP="00233FD1">
      <w:pPr>
        <w:spacing w:line="360" w:lineRule="auto"/>
        <w:ind w:left="0"/>
      </w:pPr>
    </w:p>
    <w:p w:rsidR="00233FD1" w:rsidRDefault="00233FD1" w:rsidP="00233FD1">
      <w:pPr>
        <w:spacing w:line="360" w:lineRule="auto"/>
        <w:ind w:left="0"/>
      </w:pPr>
    </w:p>
    <w:p w:rsidR="00233FD1" w:rsidRDefault="00233FD1" w:rsidP="00233FD1">
      <w:pPr>
        <w:spacing w:line="360" w:lineRule="auto"/>
        <w:ind w:left="0"/>
      </w:pPr>
      <w:r>
        <w:t>_______________________________________</w:t>
      </w:r>
      <w:r>
        <w:tab/>
        <w:t>_____________________</w:t>
      </w:r>
    </w:p>
    <w:p w:rsidR="00233FD1" w:rsidRDefault="00233FD1" w:rsidP="00233FD1">
      <w:pPr>
        <w:tabs>
          <w:tab w:val="left" w:pos="360"/>
          <w:tab w:val="left" w:pos="720"/>
          <w:tab w:val="left" w:pos="1320"/>
          <w:tab w:val="left" w:pos="1800"/>
          <w:tab w:val="left" w:pos="2280"/>
          <w:tab w:val="center" w:pos="4612"/>
          <w:tab w:val="right" w:pos="8864"/>
        </w:tabs>
        <w:spacing w:line="360" w:lineRule="auto"/>
        <w:ind w:left="0"/>
        <w:rPr>
          <w:b/>
          <w:bCs/>
        </w:rPr>
      </w:pPr>
      <w:r>
        <w:t xml:space="preserve">            (Firma y Aclaración de firma – Cargo)                               Fecha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233FD1" w:rsidRDefault="00233FD1" w:rsidP="00233FD1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ANEXO 2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</w:pPr>
      <w:r>
        <w:rPr>
          <w:b/>
          <w:bCs/>
        </w:rPr>
        <w:t>Declaración de Mantenimiento de la Oferta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[El Oferente completará este Formulario de la Declaración de Mantenimiento de la Oferta de acuerdo con las instrucciones indicadas.]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Fecha: [indicar la fecha (día, mes y año) de presentación de la oferta]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Comparación de Precios N° </w:t>
      </w:r>
      <w:r w:rsidR="00397092">
        <w:t>13</w:t>
      </w:r>
      <w:r>
        <w:t>/2019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A: [indicar el nombre completo del Comprador]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Nosotros, los suscritos, declaramos que: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1.        Entendemos   que,  de  acuerdo   con  sus  condiciones,   las  ofertas   deberán   estar respaldadas por una Declaración de Mantenimiento de la Oferta.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2.        Aceptamos que automáticamente seremos declarados inelegibles para participar en cualquier licitación de contrato con el Comprador por un período de dos años contado a partir de la fecha de apertura si violamos nuestra(s) obligación(es) bajo las condiciones de la oferta si: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(a) </w:t>
      </w:r>
      <w:r>
        <w:tab/>
        <w:t>retiráramos   nuestra   Oferta  durante   el  período   de  vigencia   de  la  oferta especificado por nosotros en el Formulario de Oferta; o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(b) </w:t>
      </w:r>
      <w:r>
        <w:tab/>
        <w:t>Si después de haber sido notificados de la aceptación de nuestra Oferta durante el período de validez de la misma, (i) no firmamos o rehusamos a firmar el Convenio, si es requerido.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3.        Entendemos que esta Declaración de Mantenimiento de la Oferta expirará si no somos los seleccionados, y cuando ocurra el primero  de los siguientes hechos: (i) si recibimos una copia de su comunicación con el nombre del Oferente seleccionado; o (</w:t>
      </w:r>
      <w:proofErr w:type="spellStart"/>
      <w:r>
        <w:t>ii</w:t>
      </w:r>
      <w:proofErr w:type="spellEnd"/>
      <w:r>
        <w:t>) han transcurrido 60 días después de la expiración de nuestra Oferta.</w:t>
      </w: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233FD1" w:rsidRDefault="00233FD1" w:rsidP="00233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eastAsia="MS Mincho"/>
        </w:rPr>
      </w:pPr>
      <w:r>
        <w:t>Firma:</w:t>
      </w:r>
    </w:p>
    <w:p w:rsidR="00233FD1" w:rsidRDefault="00233FD1" w:rsidP="00233FD1">
      <w:pPr>
        <w:tabs>
          <w:tab w:val="left" w:pos="492"/>
          <w:tab w:val="center" w:pos="4746"/>
        </w:tabs>
        <w:spacing w:line="360" w:lineRule="auto"/>
        <w:ind w:left="0"/>
      </w:pPr>
    </w:p>
    <w:p w:rsidR="00233FD1" w:rsidRDefault="00233FD1" w:rsidP="00233FD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233FD1" w:rsidRDefault="00233FD1" w:rsidP="00233FD1">
      <w:pPr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3FD1" w:rsidRDefault="00233FD1" w:rsidP="00233FD1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ANEXO 3</w:t>
      </w:r>
    </w:p>
    <w:p w:rsidR="00233FD1" w:rsidRPr="00BD6D77" w:rsidRDefault="00233FD1" w:rsidP="00233FD1">
      <w:pPr>
        <w:spacing w:line="240" w:lineRule="auto"/>
        <w:jc w:val="center"/>
        <w:rPr>
          <w:b/>
          <w:sz w:val="24"/>
          <w:szCs w:val="24"/>
        </w:rPr>
      </w:pPr>
      <w:r w:rsidRPr="00BD6D77">
        <w:rPr>
          <w:b/>
          <w:sz w:val="24"/>
          <w:szCs w:val="24"/>
        </w:rPr>
        <w:t>PROTOCOLO DE DESGRABACIONES</w:t>
      </w:r>
    </w:p>
    <w:p w:rsidR="00233FD1" w:rsidRPr="00BD6D77" w:rsidRDefault="00233FD1" w:rsidP="00233FD1">
      <w:pPr>
        <w:pStyle w:val="Prrafodelista3"/>
        <w:spacing w:after="0" w:line="240" w:lineRule="auto"/>
        <w:rPr>
          <w:b/>
          <w:color w:val="800080"/>
          <w:szCs w:val="22"/>
          <w:u w:val="single"/>
        </w:rPr>
      </w:pPr>
    </w:p>
    <w:p w:rsidR="00233FD1" w:rsidRPr="00BD6D77" w:rsidRDefault="00233FD1" w:rsidP="00233FD1">
      <w:pPr>
        <w:pStyle w:val="Prrafodelista3"/>
        <w:numPr>
          <w:ilvl w:val="0"/>
          <w:numId w:val="15"/>
        </w:numPr>
        <w:tabs>
          <w:tab w:val="clear" w:pos="748"/>
          <w:tab w:val="num" w:pos="0"/>
        </w:tabs>
        <w:spacing w:before="60" w:after="60" w:line="240" w:lineRule="auto"/>
        <w:ind w:left="284" w:hanging="284"/>
        <w:rPr>
          <w:b/>
          <w:color w:val="800080"/>
          <w:szCs w:val="22"/>
          <w:u w:val="single"/>
        </w:rPr>
      </w:pPr>
      <w:r w:rsidRPr="00BD6D77">
        <w:rPr>
          <w:b/>
          <w:color w:val="800080"/>
          <w:szCs w:val="22"/>
          <w:u w:val="single"/>
        </w:rPr>
        <w:t>Estructura del texto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 xml:space="preserve">Fuente: </w:t>
      </w:r>
      <w:r w:rsidRPr="00BD6D77">
        <w:rPr>
          <w:szCs w:val="22"/>
        </w:rPr>
        <w:t>Calibri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 xml:space="preserve">Tamaño: </w:t>
      </w:r>
      <w:r w:rsidRPr="00BD6D77">
        <w:rPr>
          <w:szCs w:val="22"/>
        </w:rPr>
        <w:t>12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 xml:space="preserve">Interlineado/ Espaciado: </w:t>
      </w:r>
      <w:r w:rsidRPr="00BD6D77">
        <w:rPr>
          <w:szCs w:val="22"/>
        </w:rPr>
        <w:t>Sencillo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 xml:space="preserve">Márgenes: </w:t>
      </w:r>
      <w:r w:rsidRPr="00BD6D77">
        <w:rPr>
          <w:szCs w:val="22"/>
        </w:rPr>
        <w:t>Moderado ---------Superior e Inferior:  2,54 cm</w:t>
      </w:r>
    </w:p>
    <w:p w:rsidR="00233FD1" w:rsidRPr="00BD6D77" w:rsidRDefault="00233FD1" w:rsidP="00233FD1">
      <w:pPr>
        <w:pStyle w:val="Prrafodelista3"/>
        <w:spacing w:before="60" w:after="60" w:line="240" w:lineRule="auto"/>
        <w:ind w:left="2553" w:hanging="1"/>
        <w:jc w:val="both"/>
        <w:rPr>
          <w:szCs w:val="22"/>
        </w:rPr>
      </w:pPr>
      <w:r w:rsidRPr="00BD6D77">
        <w:rPr>
          <w:szCs w:val="22"/>
        </w:rPr>
        <w:t>---------Izquierdo y Derecho: 1,91 cm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>Posición:</w:t>
      </w:r>
      <w:r w:rsidRPr="00BD6D77">
        <w:rPr>
          <w:szCs w:val="22"/>
        </w:rPr>
        <w:t xml:space="preserve"> Justificada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 xml:space="preserve">Sangría: </w:t>
      </w:r>
      <w:r w:rsidRPr="00BD6D77">
        <w:rPr>
          <w:szCs w:val="22"/>
        </w:rPr>
        <w:t>No.</w:t>
      </w:r>
    </w:p>
    <w:p w:rsidR="00233FD1" w:rsidRPr="00BD6D77" w:rsidRDefault="00233FD1" w:rsidP="00233FD1">
      <w:pPr>
        <w:pStyle w:val="Prrafodelista3"/>
        <w:numPr>
          <w:ilvl w:val="0"/>
          <w:numId w:val="13"/>
        </w:numPr>
        <w:tabs>
          <w:tab w:val="left" w:pos="0"/>
        </w:tabs>
        <w:spacing w:before="60" w:after="60" w:line="240" w:lineRule="auto"/>
        <w:ind w:left="426" w:hanging="426"/>
        <w:jc w:val="both"/>
        <w:rPr>
          <w:szCs w:val="22"/>
        </w:rPr>
      </w:pPr>
      <w:r w:rsidRPr="00BD6D77">
        <w:rPr>
          <w:b/>
          <w:szCs w:val="22"/>
        </w:rPr>
        <w:t>Título:</w:t>
      </w:r>
      <w:r w:rsidRPr="00BD6D77">
        <w:rPr>
          <w:szCs w:val="22"/>
        </w:rPr>
        <w:t xml:space="preserve"> El título debe incluir el nombre del programa o proyecto así como el rol de la persona y el mes y año de la entrevista. Se utilizará la fuente </w:t>
      </w:r>
      <w:proofErr w:type="spellStart"/>
      <w:r w:rsidRPr="00BD6D77">
        <w:rPr>
          <w:szCs w:val="22"/>
        </w:rPr>
        <w:t>Calibrí</w:t>
      </w:r>
      <w:proofErr w:type="spellEnd"/>
      <w:r w:rsidRPr="00BD6D77">
        <w:rPr>
          <w:szCs w:val="22"/>
        </w:rPr>
        <w:t xml:space="preserve"> en tamaño 12 y se centrará el texto.</w:t>
      </w:r>
    </w:p>
    <w:p w:rsidR="00233FD1" w:rsidRPr="00BD6D77" w:rsidRDefault="00233FD1" w:rsidP="00233FD1">
      <w:pPr>
        <w:pStyle w:val="Prrafodelist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  <w:rPr>
          <w:szCs w:val="22"/>
        </w:rPr>
      </w:pPr>
      <w:r w:rsidRPr="00BD6D77">
        <w:rPr>
          <w:i/>
          <w:szCs w:val="22"/>
          <w:u w:val="single"/>
        </w:rPr>
        <w:t>Ejemplo:</w:t>
      </w:r>
    </w:p>
    <w:p w:rsidR="00233FD1" w:rsidRPr="00BD6D77" w:rsidRDefault="00233FD1" w:rsidP="00233FD1">
      <w:pPr>
        <w:pStyle w:val="Prrafodelist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  <w:jc w:val="center"/>
        <w:rPr>
          <w:b/>
          <w:szCs w:val="22"/>
        </w:rPr>
      </w:pPr>
      <w:r w:rsidRPr="00BD6D77">
        <w:rPr>
          <w:b/>
          <w:szCs w:val="22"/>
        </w:rPr>
        <w:t>Programa PUC</w:t>
      </w:r>
    </w:p>
    <w:p w:rsidR="00233FD1" w:rsidRPr="00BD6D77" w:rsidRDefault="00233FD1" w:rsidP="00233FD1">
      <w:pPr>
        <w:pStyle w:val="Prrafodelist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  <w:jc w:val="center"/>
        <w:rPr>
          <w:b/>
          <w:szCs w:val="22"/>
        </w:rPr>
      </w:pPr>
      <w:r w:rsidRPr="00BD6D77">
        <w:rPr>
          <w:b/>
          <w:szCs w:val="22"/>
        </w:rPr>
        <w:t>Entrevista a clasificadora</w:t>
      </w:r>
    </w:p>
    <w:p w:rsidR="00233FD1" w:rsidRPr="00BD6D77" w:rsidRDefault="00233FD1" w:rsidP="00233FD1">
      <w:pPr>
        <w:pStyle w:val="Prrafodelist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before="60" w:after="60" w:line="240" w:lineRule="auto"/>
        <w:ind w:left="709" w:right="815"/>
        <w:jc w:val="center"/>
        <w:rPr>
          <w:b/>
          <w:szCs w:val="22"/>
        </w:rPr>
      </w:pPr>
      <w:r w:rsidRPr="00BD6D77">
        <w:rPr>
          <w:b/>
          <w:szCs w:val="22"/>
        </w:rPr>
        <w:t>(Diciembre de 2011)</w:t>
      </w:r>
    </w:p>
    <w:p w:rsidR="00233FD1" w:rsidRPr="00BD6D77" w:rsidRDefault="00233FD1" w:rsidP="00233FD1">
      <w:pPr>
        <w:pStyle w:val="Prrafodelista3"/>
        <w:spacing w:before="60" w:after="60" w:line="240" w:lineRule="auto"/>
        <w:rPr>
          <w:b/>
          <w:szCs w:val="22"/>
        </w:rPr>
      </w:pPr>
    </w:p>
    <w:p w:rsidR="00233FD1" w:rsidRPr="00BD6D77" w:rsidRDefault="00233FD1" w:rsidP="00233FD1">
      <w:pPr>
        <w:spacing w:before="60" w:after="60" w:line="240" w:lineRule="auto"/>
        <w:rPr>
          <w:b/>
          <w:color w:val="800080"/>
          <w:u w:val="single"/>
        </w:rPr>
      </w:pPr>
      <w:r w:rsidRPr="00BD6D77">
        <w:rPr>
          <w:b/>
          <w:color w:val="800080"/>
          <w:u w:val="single"/>
        </w:rPr>
        <w:t>(2) Identificación de interlocutores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ind w:left="714" w:hanging="357"/>
        <w:textAlignment w:val="baseline"/>
      </w:pPr>
      <w:r w:rsidRPr="00BD6D77">
        <w:t>Al investigador le corresponde la letra “I” y al entrevistado la letra “E”. Estas letras serán seguidas siempre por dos puntos (:) y nunca por guión (-).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>I: Investigador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>E: Entrevistado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textAlignment w:val="baseline"/>
      </w:pPr>
      <w:r w:rsidRPr="00BD6D77">
        <w:t>En caso que haya más de un entrevistado se creará un “E2:”, “E3:”, etc. Sin embargo, aunque haya más de un entrevistador, las preguntas serán transcriptas siempre como si hubiera uno (“I:”)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</w:pPr>
      <w:r w:rsidRPr="00BD6D77">
        <w:t xml:space="preserve">I: ¿Por qué se anotaron en el programa? 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</w:pPr>
      <w:r w:rsidRPr="00BD6D77">
        <w:t>E: Yo era clasificadora en mi casa, clasificaba en mi casa.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815"/>
      </w:pPr>
      <w:r w:rsidRPr="00BD6D77">
        <w:t>E2: Como yo no tenía trabajo era una oportunidad….</w:t>
      </w:r>
    </w:p>
    <w:p w:rsidR="00233FD1" w:rsidRPr="00BD6D77" w:rsidRDefault="00233FD1" w:rsidP="00233FD1">
      <w:pPr>
        <w:spacing w:before="60" w:after="60" w:line="240" w:lineRule="auto"/>
        <w:rPr>
          <w:b/>
          <w:color w:val="800080"/>
          <w:u w:val="single"/>
        </w:rPr>
      </w:pPr>
      <w:r w:rsidRPr="00BD6D77">
        <w:rPr>
          <w:b/>
          <w:color w:val="800080"/>
          <w:u w:val="single"/>
        </w:rPr>
        <w:t>(3) Espacios entre las intervenciones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ind w:left="714" w:hanging="357"/>
        <w:textAlignment w:val="baseline"/>
      </w:pPr>
      <w:r w:rsidRPr="00BD6D77">
        <w:t>Entre la pregunta (o acotación) del entrevistador y la respuesta (o pregunta) del entrevistado: SIEMPRE se dejará un ENTER.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 w:after="60" w:line="240" w:lineRule="auto"/>
        <w:ind w:left="851" w:right="957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 w:after="60" w:line="240" w:lineRule="auto"/>
        <w:ind w:left="851" w:right="957"/>
      </w:pPr>
      <w:r w:rsidRPr="00BD6D77">
        <w:t>I: ¿Cómo surge el proyecto?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 w:after="60" w:line="240" w:lineRule="auto"/>
        <w:ind w:left="851" w:right="957"/>
      </w:pPr>
      <w:r w:rsidRPr="00BD6D77">
        <w:t>E: El proyecto surge a través de una invitación que convoca la mesa interinstitucional para dicho barrio. Ya venía bastante dirigida, la organización Kolping toma la propuesta y entre todos los técnicos elaboramos una propuesta para llevar a la mesa interinstitucional. Primero se eleva ahí, la mesa hace una corrección, después lo enviamos al MIDES y se aprueba.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 w:after="60" w:line="240" w:lineRule="auto"/>
        <w:ind w:left="851" w:right="957"/>
      </w:pPr>
      <w:r w:rsidRPr="00BD6D77">
        <w:t>I: ¿Y qué demanda vieron ustedes, qué necesidades afectaban a la población?</w:t>
      </w:r>
    </w:p>
    <w:p w:rsidR="00233FD1" w:rsidRPr="00BD6D77" w:rsidRDefault="00233FD1" w:rsidP="00233FD1">
      <w:pPr>
        <w:spacing w:before="60" w:after="60" w:line="240" w:lineRule="auto"/>
        <w:rPr>
          <w:b/>
          <w:color w:val="800080"/>
        </w:rPr>
      </w:pPr>
    </w:p>
    <w:p w:rsidR="00233FD1" w:rsidRPr="00BD6D77" w:rsidRDefault="00233FD1" w:rsidP="00233FD1">
      <w:pPr>
        <w:spacing w:before="60" w:after="60" w:line="240" w:lineRule="auto"/>
        <w:rPr>
          <w:b/>
          <w:color w:val="800080"/>
        </w:rPr>
      </w:pPr>
      <w:r w:rsidRPr="00BD6D77">
        <w:rPr>
          <w:b/>
          <w:color w:val="800080"/>
        </w:rPr>
        <w:t>(4) Signos de puntuación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textAlignment w:val="baseline"/>
      </w:pPr>
      <w:r w:rsidRPr="00BD6D77">
        <w:t xml:space="preserve">Las preguntas se inician y terminan con un signo de interrogación. 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textAlignment w:val="baseline"/>
      </w:pPr>
      <w:r w:rsidRPr="00BD6D77">
        <w:t>Las exclamaciones se inician y terminan con signo de exclamación.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textAlignment w:val="baseline"/>
      </w:pPr>
      <w:r w:rsidRPr="00BD6D77">
        <w:t xml:space="preserve">Cuando la persona corta una frase se dejan tres puntos suspensivos. 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57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57"/>
      </w:pPr>
      <w:r w:rsidRPr="00BD6D77">
        <w:t>I: ¿Ustedes que opinan?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57"/>
      </w:pPr>
      <w:r w:rsidRPr="00BD6D77">
        <w:t>E: Para mí qué… No sé qué decirte sobre eso.</w:t>
      </w:r>
    </w:p>
    <w:p w:rsidR="00233FD1" w:rsidRPr="00BD6D77" w:rsidRDefault="00233FD1" w:rsidP="00233FD1">
      <w:pPr>
        <w:numPr>
          <w:ilvl w:val="0"/>
          <w:numId w:val="11"/>
        </w:numPr>
        <w:suppressAutoHyphens/>
        <w:overflowPunct w:val="0"/>
        <w:autoSpaceDE w:val="0"/>
        <w:spacing w:before="60" w:after="60" w:line="240" w:lineRule="auto"/>
        <w:ind w:left="714" w:hanging="357"/>
        <w:textAlignment w:val="baseline"/>
      </w:pPr>
      <w:r w:rsidRPr="00BD6D77">
        <w:t xml:space="preserve">Cuando el discurso no se logra entender (inaudible o incomprensible) se dejan tres puntos suspensivos entre paréntesis curvos. Allí deberá especificarse el </w:t>
      </w:r>
      <w:proofErr w:type="spellStart"/>
      <w:r w:rsidRPr="00BD6D77">
        <w:t>minuto</w:t>
      </w:r>
      <w:proofErr w:type="gramStart"/>
      <w:r w:rsidRPr="00BD6D77">
        <w:t>:segundo</w:t>
      </w:r>
      <w:proofErr w:type="spellEnd"/>
      <w:proofErr w:type="gramEnd"/>
      <w:r w:rsidRPr="00BD6D77">
        <w:t xml:space="preserve"> (</w:t>
      </w:r>
      <w:proofErr w:type="spellStart"/>
      <w:r w:rsidRPr="00BD6D77">
        <w:t>Ej</w:t>
      </w:r>
      <w:proofErr w:type="spellEnd"/>
      <w:r w:rsidRPr="00BD6D77">
        <w:t>: 24’55’’).</w:t>
      </w:r>
    </w:p>
    <w:p w:rsidR="00233FD1" w:rsidRPr="00BD6D77" w:rsidRDefault="00233FD1" w:rsidP="00233FD1">
      <w:pPr>
        <w:spacing w:before="60" w:after="60" w:line="240" w:lineRule="auto"/>
        <w:rPr>
          <w:b/>
          <w:color w:val="800080"/>
        </w:rPr>
      </w:pPr>
      <w:r w:rsidRPr="00BD6D77">
        <w:rPr>
          <w:b/>
          <w:color w:val="800080"/>
        </w:rPr>
        <w:t>(5) Aclaraciones o comentarios</w:t>
      </w:r>
    </w:p>
    <w:p w:rsidR="00233FD1" w:rsidRPr="00BD6D77" w:rsidRDefault="00233FD1" w:rsidP="00233FD1">
      <w:pPr>
        <w:spacing w:before="60" w:after="60" w:line="240" w:lineRule="auto"/>
      </w:pPr>
      <w:r w:rsidRPr="00BD6D77">
        <w:t xml:space="preserve">Los comentarios o aclaraciones extra-grabación, se ponen entre paréntesis rectos. 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815"/>
        <w:rPr>
          <w:i/>
          <w:u w:val="single"/>
        </w:rPr>
      </w:pPr>
      <w:r w:rsidRPr="00BD6D77">
        <w:rPr>
          <w:i/>
          <w:u w:val="single"/>
        </w:rPr>
        <w:t>Ejemplo 1: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815"/>
      </w:pPr>
      <w:r w:rsidRPr="00BD6D77">
        <w:t>I: ¿Cómo es tu vínculo con la Directora del Liceo?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815"/>
      </w:pPr>
      <w:r w:rsidRPr="00BD6D77">
        <w:t>E: [Silencio]</w:t>
      </w:r>
    </w:p>
    <w:p w:rsidR="00233FD1" w:rsidRPr="00BD6D77" w:rsidRDefault="00233FD1" w:rsidP="00233FD1">
      <w:pPr>
        <w:spacing w:before="60" w:after="60" w:line="240" w:lineRule="auto"/>
      </w:pP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i/>
          <w:u w:val="single"/>
        </w:rPr>
      </w:pPr>
      <w:r w:rsidRPr="00BD6D77">
        <w:rPr>
          <w:i/>
          <w:u w:val="single"/>
        </w:rPr>
        <w:t>Ejemplo 2: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 xml:space="preserve">I: ¿No </w:t>
      </w:r>
      <w:proofErr w:type="spellStart"/>
      <w:r w:rsidRPr="00BD6D77">
        <w:t>creés</w:t>
      </w:r>
      <w:proofErr w:type="spellEnd"/>
      <w:r w:rsidRPr="00BD6D77">
        <w:t xml:space="preserve"> que el estudio sea para vos?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>E: [Risas]</w:t>
      </w:r>
    </w:p>
    <w:p w:rsidR="00233FD1" w:rsidRPr="00BD6D77" w:rsidRDefault="00233FD1" w:rsidP="00233FD1">
      <w:pPr>
        <w:spacing w:before="60" w:after="60" w:line="240" w:lineRule="auto"/>
        <w:rPr>
          <w:i/>
          <w:u w:val="single"/>
        </w:rPr>
      </w:pP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i/>
          <w:u w:val="single"/>
        </w:rPr>
      </w:pPr>
      <w:r w:rsidRPr="00BD6D77">
        <w:rPr>
          <w:i/>
          <w:u w:val="single"/>
        </w:rPr>
        <w:t>Ejemplo 3: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 xml:space="preserve">I: ¿Alguna vez fuiste a la UTU? 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>E: Sí, el tema es que tuve que dejar porque… [Interrupción]</w:t>
      </w:r>
    </w:p>
    <w:p w:rsidR="00233FD1" w:rsidRPr="00BD6D77" w:rsidRDefault="00233FD1" w:rsidP="00233FD1">
      <w:pPr>
        <w:spacing w:before="60" w:after="60" w:line="240" w:lineRule="auto"/>
        <w:rPr>
          <w:b/>
          <w:color w:val="800080"/>
        </w:rPr>
      </w:pPr>
      <w:r w:rsidRPr="00BD6D77">
        <w:rPr>
          <w:b/>
          <w:color w:val="800080"/>
        </w:rPr>
        <w:t xml:space="preserve">(6) Literalidad de la </w:t>
      </w:r>
      <w:proofErr w:type="spellStart"/>
      <w:r w:rsidRPr="00BD6D77">
        <w:rPr>
          <w:b/>
          <w:color w:val="800080"/>
        </w:rPr>
        <w:t>desgrabación</w:t>
      </w:r>
      <w:proofErr w:type="spellEnd"/>
      <w:r w:rsidRPr="00BD6D77">
        <w:rPr>
          <w:b/>
          <w:color w:val="800080"/>
        </w:rPr>
        <w:t>:</w:t>
      </w:r>
    </w:p>
    <w:p w:rsidR="00233FD1" w:rsidRPr="00BD6D77" w:rsidRDefault="00233FD1" w:rsidP="00233FD1">
      <w:pPr>
        <w:spacing w:before="60" w:after="60" w:line="240" w:lineRule="auto"/>
      </w:pPr>
      <w:r w:rsidRPr="00BD6D77">
        <w:t xml:space="preserve">Aunque se espera que una </w:t>
      </w:r>
      <w:proofErr w:type="spellStart"/>
      <w:r w:rsidRPr="00BD6D77">
        <w:t>desgrabación</w:t>
      </w:r>
      <w:proofErr w:type="spellEnd"/>
      <w:r w:rsidRPr="00BD6D77">
        <w:t xml:space="preserve"> sea  textual, también es necesario que se entienda la idea que la persona expresa por eso es necesario tener en cuenta dos cosas al </w:t>
      </w:r>
      <w:proofErr w:type="spellStart"/>
      <w:r w:rsidRPr="00BD6D77">
        <w:t>desgrabar</w:t>
      </w:r>
      <w:proofErr w:type="spellEnd"/>
      <w:r w:rsidRPr="00BD6D77">
        <w:t>:</w:t>
      </w:r>
    </w:p>
    <w:p w:rsidR="00233FD1" w:rsidRPr="00BD6D77" w:rsidRDefault="00233FD1" w:rsidP="00233FD1">
      <w:pPr>
        <w:numPr>
          <w:ilvl w:val="0"/>
          <w:numId w:val="10"/>
        </w:numPr>
        <w:suppressAutoHyphens/>
        <w:overflowPunct w:val="0"/>
        <w:autoSpaceDE w:val="0"/>
        <w:spacing w:before="60" w:after="60" w:line="240" w:lineRule="auto"/>
        <w:jc w:val="left"/>
        <w:textAlignment w:val="baseline"/>
      </w:pPr>
      <w:r w:rsidRPr="00BD6D77">
        <w:t xml:space="preserve"> Muletillas: No se incluyen los “</w:t>
      </w:r>
      <w:proofErr w:type="spellStart"/>
      <w:r w:rsidRPr="00BD6D77">
        <w:t>ta</w:t>
      </w:r>
      <w:proofErr w:type="spellEnd"/>
      <w:r w:rsidRPr="00BD6D77">
        <w:t>” “</w:t>
      </w:r>
      <w:proofErr w:type="spellStart"/>
      <w:r w:rsidRPr="00BD6D77">
        <w:t>esteee</w:t>
      </w:r>
      <w:proofErr w:type="spellEnd"/>
      <w:r w:rsidRPr="00BD6D77">
        <w:t>” “</w:t>
      </w:r>
      <w:proofErr w:type="spellStart"/>
      <w:r w:rsidRPr="00BD6D77">
        <w:t>entendés</w:t>
      </w:r>
      <w:proofErr w:type="spellEnd"/>
      <w:r w:rsidRPr="00BD6D77">
        <w:t xml:space="preserve">”, en caso que sean utilizadas repetidas veces en una oración (siempre y cuando la frase pierda sentido cuando se la transcribe del lenguaje oral al escrito). Lo mismo con las afirmaciones o consentimientos que puede dar el investigador. </w:t>
      </w:r>
      <w:r w:rsidRPr="00BD6D77">
        <w:rPr>
          <w:u w:val="single"/>
        </w:rPr>
        <w:t>No se escriben</w:t>
      </w:r>
      <w:r w:rsidRPr="00BD6D77">
        <w:t>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dstrike/>
        </w:rPr>
      </w:pPr>
      <w:r w:rsidRPr="00BD6D77">
        <w:t xml:space="preserve">I: </w:t>
      </w:r>
      <w:r w:rsidRPr="00BD6D77">
        <w:rPr>
          <w:dstrike/>
        </w:rPr>
        <w:t>“</w:t>
      </w:r>
      <w:proofErr w:type="spellStart"/>
      <w:r w:rsidRPr="00BD6D77">
        <w:rPr>
          <w:strike/>
        </w:rPr>
        <w:t>Ajam</w:t>
      </w:r>
      <w:proofErr w:type="spellEnd"/>
      <w:r w:rsidRPr="00BD6D77">
        <w:rPr>
          <w:dstrike/>
        </w:rPr>
        <w:t>”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 xml:space="preserve">E: Entonces como que </w:t>
      </w:r>
      <w:proofErr w:type="spellStart"/>
      <w:r w:rsidRPr="00BD6D77">
        <w:t>ta</w:t>
      </w:r>
      <w:proofErr w:type="spellEnd"/>
      <w:r w:rsidRPr="00BD6D77">
        <w:t xml:space="preserve">, no sabía </w:t>
      </w:r>
      <w:proofErr w:type="spellStart"/>
      <w:r w:rsidRPr="00BD6D77">
        <w:rPr>
          <w:strike/>
        </w:rPr>
        <w:t>ta</w:t>
      </w:r>
      <w:proofErr w:type="spellEnd"/>
      <w:r w:rsidRPr="00BD6D77">
        <w:t xml:space="preserve"> pero lo intenté.</w:t>
      </w:r>
    </w:p>
    <w:p w:rsidR="00233FD1" w:rsidRPr="00BD6D77" w:rsidRDefault="00233FD1" w:rsidP="00233FD1">
      <w:pPr>
        <w:spacing w:before="60" w:after="60" w:line="240" w:lineRule="auto"/>
        <w:ind w:left="851" w:hanging="425"/>
      </w:pPr>
      <w:r w:rsidRPr="00BD6D77">
        <w:t>b)   En caso de que el entrevistador haga una pregunta y el entrevistado no conteste verbalmente pero sí gestualmente y que eso se entienda en el contexto de la entrevista, se agrega “E: Sí” o “E: No” o “E: No sé” aunque no se escuche al entrevistado decirlo.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  <w:rPr>
          <w:i/>
          <w:u w:val="single"/>
        </w:rPr>
      </w:pPr>
      <w:r w:rsidRPr="00BD6D77">
        <w:rPr>
          <w:i/>
          <w:u w:val="single"/>
        </w:rPr>
        <w:t>Ejemplo de lo que no se debe: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I: ¿Te metiste en la conversación?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E: [Silencio]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I: ¿Y qué te pasó cuando te metiste en la conversación?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  <w:rPr>
          <w:i/>
          <w:u w:val="single"/>
        </w:rPr>
      </w:pP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  <w:rPr>
          <w:i/>
          <w:u w:val="single"/>
        </w:rPr>
      </w:pPr>
      <w:r w:rsidRPr="00BD6D77">
        <w:rPr>
          <w:i/>
          <w:u w:val="single"/>
        </w:rPr>
        <w:lastRenderedPageBreak/>
        <w:t>Ejemplo de lo que se debe: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I: ¿Te metiste en la conversación?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E: Sí.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62"/>
      </w:pPr>
      <w:r w:rsidRPr="00BD6D77">
        <w:t>I: ¿Y qué te pasó cuando te metiste en la conversación?</w:t>
      </w:r>
    </w:p>
    <w:p w:rsidR="00233FD1" w:rsidRPr="00BD6D77" w:rsidRDefault="00233FD1" w:rsidP="00233FD1">
      <w:pPr>
        <w:numPr>
          <w:ilvl w:val="0"/>
          <w:numId w:val="22"/>
        </w:numPr>
        <w:suppressAutoHyphens/>
        <w:overflowPunct w:val="0"/>
        <w:autoSpaceDE w:val="0"/>
        <w:spacing w:before="60" w:after="60" w:line="240" w:lineRule="auto"/>
        <w:textAlignment w:val="baseline"/>
      </w:pPr>
      <w:r w:rsidRPr="00BD6D77">
        <w:t xml:space="preserve">Al igual que en el punto “a”, si bien la </w:t>
      </w:r>
      <w:proofErr w:type="spellStart"/>
      <w:r w:rsidRPr="00BD6D77">
        <w:t>desgrabación</w:t>
      </w:r>
      <w:proofErr w:type="spellEnd"/>
      <w:r w:rsidRPr="00BD6D77">
        <w:t xml:space="preserve"> debe ser textual, la formulación de la pregunta del investigador, debe ser clara y entendible. En caso que el investigador pregunte “cortado”, o repita palabras,  intentar que la pregunta quede registrada de forma que sea comprensible.</w:t>
      </w:r>
    </w:p>
    <w:p w:rsidR="00233FD1" w:rsidRPr="00BD6D77" w:rsidRDefault="00233FD1" w:rsidP="00233FD1">
      <w:pPr>
        <w:spacing w:before="60" w:after="60" w:line="240" w:lineRule="auto"/>
        <w:ind w:left="720"/>
      </w:pPr>
    </w:p>
    <w:p w:rsidR="00233FD1" w:rsidRPr="00BD6D77" w:rsidRDefault="00233FD1" w:rsidP="00233FD1">
      <w:pPr>
        <w:spacing w:before="60" w:after="60" w:line="240" w:lineRule="auto"/>
        <w:rPr>
          <w:b/>
          <w:color w:val="800080"/>
        </w:rPr>
      </w:pPr>
      <w:r w:rsidRPr="00BD6D77">
        <w:rPr>
          <w:b/>
          <w:color w:val="800080"/>
        </w:rPr>
        <w:t>(7) Partes del discurso que no se entienden</w:t>
      </w:r>
    </w:p>
    <w:p w:rsidR="00233FD1" w:rsidRPr="00BD6D77" w:rsidRDefault="00233FD1" w:rsidP="00233FD1">
      <w:pPr>
        <w:numPr>
          <w:ilvl w:val="0"/>
          <w:numId w:val="12"/>
        </w:numPr>
        <w:suppressAutoHyphens/>
        <w:overflowPunct w:val="0"/>
        <w:autoSpaceDE w:val="0"/>
        <w:spacing w:before="60" w:after="60" w:line="240" w:lineRule="auto"/>
        <w:jc w:val="left"/>
        <w:textAlignment w:val="baseline"/>
      </w:pPr>
      <w:r w:rsidRPr="00BD6D77">
        <w:t>Las partes que no se escuchan bien o no se entienden se escriben en color rojo, de modo que sean fácilmente identificables para la corrección final.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57"/>
        <w:rPr>
          <w:i/>
          <w:u w:val="single"/>
        </w:rPr>
      </w:pPr>
      <w:r w:rsidRPr="00BD6D77">
        <w:rPr>
          <w:i/>
          <w:u w:val="single"/>
        </w:rPr>
        <w:t>Ejemplo: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709" w:right="957"/>
      </w:pPr>
      <w:r w:rsidRPr="00BD6D77">
        <w:t xml:space="preserve">E1: Y ahí, yo que sé, </w:t>
      </w:r>
      <w:r w:rsidRPr="00BD6D77">
        <w:rPr>
          <w:color w:val="FF0000"/>
        </w:rPr>
        <w:t>robótica</w:t>
      </w:r>
      <w:r w:rsidRPr="00BD6D77">
        <w:t xml:space="preserve"> estamos trabajando con la O.R.T. de Colonia. ¿Va por ahí la pregunta?</w:t>
      </w:r>
    </w:p>
    <w:p w:rsidR="00233FD1" w:rsidRPr="00BD6D77" w:rsidRDefault="00233FD1" w:rsidP="00233FD1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overflowPunct w:val="0"/>
        <w:autoSpaceDE w:val="0"/>
        <w:spacing w:before="60" w:after="60" w:line="240" w:lineRule="auto"/>
        <w:jc w:val="left"/>
        <w:textAlignment w:val="baseline"/>
      </w:pPr>
      <w:r w:rsidRPr="00BD6D77">
        <w:t>Si no se entiende el audio poner no se entiende entre paréntesis rectos que no se entiende lo que resta de la frase. Es importante agregar en qué minuto y segundo es que comienza el conflicto.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  <w:rPr>
          <w:i/>
        </w:rPr>
      </w:pPr>
      <w:r w:rsidRPr="00BD6D77">
        <w:rPr>
          <w:i/>
        </w:rPr>
        <w:t xml:space="preserve">Ejemplo: </w:t>
      </w:r>
    </w:p>
    <w:p w:rsidR="00233FD1" w:rsidRPr="00BD6D77" w:rsidRDefault="00233FD1" w:rsidP="00233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ind w:left="851" w:right="957"/>
      </w:pPr>
      <w:r w:rsidRPr="00BD6D77">
        <w:t xml:space="preserve">E: Es difícil intervenir en casos en los que </w:t>
      </w:r>
      <w:r w:rsidRPr="00BD6D77">
        <w:rPr>
          <w:color w:val="FF0000"/>
        </w:rPr>
        <w:t>[No se entiende, minuto 46:03]</w:t>
      </w:r>
    </w:p>
    <w:p w:rsidR="00233FD1" w:rsidRDefault="00233FD1" w:rsidP="00233FD1">
      <w:pPr>
        <w:spacing w:line="240" w:lineRule="auto"/>
        <w:rPr>
          <w:rFonts w:ascii="Arial" w:hAnsi="Arial" w:cs="Arial"/>
          <w:sz w:val="20"/>
          <w:szCs w:val="20"/>
        </w:rPr>
      </w:pPr>
    </w:p>
    <w:p w:rsidR="004B1CE2" w:rsidRDefault="004B1CE2" w:rsidP="00D21A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4B1CE2" w:rsidSect="004B1C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70" w:rsidRDefault="00492A70" w:rsidP="00735A67">
      <w:pPr>
        <w:spacing w:line="240" w:lineRule="auto"/>
      </w:pPr>
      <w:r>
        <w:separator/>
      </w:r>
    </w:p>
  </w:endnote>
  <w:endnote w:type="continuationSeparator" w:id="1">
    <w:p w:rsidR="00492A70" w:rsidRDefault="00492A70" w:rsidP="0073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70" w:rsidRDefault="00492A70" w:rsidP="001B3EB8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3" name="Imagen 3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94"/>
      <w:gridCol w:w="3555"/>
      <w:gridCol w:w="3159"/>
    </w:tblGrid>
    <w:tr w:rsidR="00492A70" w:rsidRPr="002C2E63" w:rsidTr="00DC6E38">
      <w:trPr>
        <w:trHeight w:hRule="exact" w:val="744"/>
      </w:trPr>
      <w:tc>
        <w:tcPr>
          <w:tcW w:w="3094" w:type="dxa"/>
        </w:tcPr>
        <w:p w:rsidR="00492A70" w:rsidRPr="006B2A5D" w:rsidRDefault="00492A70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555" w:type="dxa"/>
        </w:tcPr>
        <w:p w:rsidR="00492A70" w:rsidRDefault="00492A70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59" w:type="dxa"/>
          <w:vAlign w:val="center"/>
        </w:tcPr>
        <w:p w:rsidR="00492A70" w:rsidRPr="003273FA" w:rsidRDefault="00492A70" w:rsidP="00260953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2A70" w:rsidRPr="00F81B9F" w:rsidRDefault="00492A70" w:rsidP="001B3EB8">
    <w:pPr>
      <w:spacing w:line="240" w:lineRule="auto"/>
      <w:ind w:left="0"/>
      <w:jc w:val="lef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70" w:rsidRDefault="00492A70" w:rsidP="00F03E3C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5" name="Imagen 5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85"/>
      <w:gridCol w:w="3544"/>
      <w:gridCol w:w="3149"/>
    </w:tblGrid>
    <w:tr w:rsidR="00492A70" w:rsidRPr="002C2E63">
      <w:trPr>
        <w:trHeight w:hRule="exact" w:val="744"/>
      </w:trPr>
      <w:tc>
        <w:tcPr>
          <w:tcW w:w="3085" w:type="dxa"/>
        </w:tcPr>
        <w:p w:rsidR="00492A70" w:rsidRPr="002C2E63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San José 1414</w:t>
          </w:r>
        </w:p>
        <w:p w:rsidR="00492A70" w:rsidRPr="002C2E63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 w:rsidRPr="002C2E63">
            <w:rPr>
              <w:rFonts w:ascii="Arial" w:hAnsi="Arial" w:cs="Arial"/>
              <w:sz w:val="16"/>
              <w:szCs w:val="16"/>
            </w:rPr>
            <w:t>C.P. 11200 Montevideo, Uruguay</w:t>
          </w:r>
        </w:p>
        <w:p w:rsidR="00492A70" w:rsidRPr="00AA7A40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3544" w:type="dxa"/>
        </w:tcPr>
        <w:p w:rsidR="00492A70" w:rsidRPr="002C2E63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 w:rsidRPr="002C2E63">
            <w:rPr>
              <w:rFonts w:ascii="Arial" w:hAnsi="Arial" w:cs="Arial"/>
              <w:sz w:val="16"/>
              <w:szCs w:val="16"/>
              <w:lang w:val="en-US"/>
            </w:rPr>
            <w:t>Tel.: (598 2)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2 400 03 02</w:t>
          </w:r>
        </w:p>
        <w:p w:rsidR="00492A70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www.sistemadecuidados.gub.uy</w:t>
          </w:r>
        </w:p>
        <w:p w:rsidR="00492A70" w:rsidRDefault="00492A70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49" w:type="dxa"/>
          <w:vAlign w:val="center"/>
        </w:tcPr>
        <w:p w:rsidR="00492A70" w:rsidRPr="003273FA" w:rsidRDefault="00492A70" w:rsidP="00671785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2A70" w:rsidRPr="00F81B9F" w:rsidRDefault="00492A70" w:rsidP="00F03E3C">
    <w:pPr>
      <w:spacing w:line="240" w:lineRule="auto"/>
      <w:ind w:left="0"/>
      <w:jc w:val="left"/>
      <w:rPr>
        <w:lang w:val="en-US"/>
      </w:rPr>
    </w:pPr>
  </w:p>
  <w:p w:rsidR="00492A70" w:rsidRDefault="00492A70" w:rsidP="00CD33CA">
    <w:pPr>
      <w:pStyle w:val="Piedepgina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70" w:rsidRDefault="00492A70" w:rsidP="00735A67">
      <w:pPr>
        <w:spacing w:line="240" w:lineRule="auto"/>
      </w:pPr>
      <w:r>
        <w:separator/>
      </w:r>
    </w:p>
  </w:footnote>
  <w:footnote w:type="continuationSeparator" w:id="1">
    <w:p w:rsidR="00492A70" w:rsidRDefault="00492A70" w:rsidP="00735A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70" w:rsidRDefault="00492A70" w:rsidP="00CD33CA">
    <w:pPr>
      <w:pStyle w:val="Encabezado"/>
      <w:ind w:left="0"/>
      <w:jc w:val="left"/>
    </w:pPr>
  </w:p>
  <w:p w:rsidR="00492A70" w:rsidRDefault="00492A70" w:rsidP="00CD33CA">
    <w:pPr>
      <w:pStyle w:val="Encabezado"/>
      <w:ind w:left="0"/>
      <w:jc w:val="left"/>
    </w:pPr>
  </w:p>
  <w:p w:rsidR="00492A70" w:rsidRDefault="00492A70" w:rsidP="00CD33CA">
    <w:pPr>
      <w:pStyle w:val="Encabezado"/>
      <w:ind w:left="0"/>
      <w:jc w:val="left"/>
    </w:pPr>
  </w:p>
  <w:p w:rsidR="00492A70" w:rsidRDefault="00492A70" w:rsidP="00CD33CA">
    <w:pPr>
      <w:pStyle w:val="Encabezado"/>
      <w:ind w:left="0"/>
      <w:jc w:val="left"/>
    </w:pPr>
    <w:r>
      <w:tab/>
    </w:r>
  </w:p>
  <w:p w:rsidR="00492A70" w:rsidRDefault="00492A70" w:rsidP="00CD33CA">
    <w:pPr>
      <w:pStyle w:val="Encabezado"/>
      <w:ind w:left="0"/>
      <w:jc w:val="left"/>
    </w:pPr>
  </w:p>
  <w:p w:rsidR="00492A70" w:rsidRDefault="00492A70" w:rsidP="00CD33CA">
    <w:pPr>
      <w:pStyle w:val="Encabezad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26670</wp:posOffset>
          </wp:positionV>
          <wp:extent cx="1962150" cy="742950"/>
          <wp:effectExtent l="19050" t="0" r="0" b="0"/>
          <wp:wrapTopAndBottom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</w:p>
  <w:p w:rsidR="00492A70" w:rsidRDefault="00492A70" w:rsidP="00F7507A">
    <w:pPr>
      <w:pStyle w:val="Encabezad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7">
    <w:nsid w:val="00000008"/>
    <w:multiLevelType w:val="singleLevel"/>
    <w:tmpl w:val="00000008"/>
    <w:name w:val="WW8Num20"/>
    <w:lvl w:ilvl="0"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</w:abstractNum>
  <w:abstractNum w:abstractNumId="8">
    <w:nsid w:val="0D30213C"/>
    <w:multiLevelType w:val="multilevel"/>
    <w:tmpl w:val="4484D3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0F95D49"/>
    <w:multiLevelType w:val="multilevel"/>
    <w:tmpl w:val="025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7368A"/>
    <w:multiLevelType w:val="hybridMultilevel"/>
    <w:tmpl w:val="BC50C966"/>
    <w:lvl w:ilvl="0" w:tplc="181A1902">
      <w:numFmt w:val="bullet"/>
      <w:lvlText w:val="-"/>
      <w:lvlJc w:val="left"/>
      <w:pPr>
        <w:ind w:left="92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>
    <w:nsid w:val="30765B3A"/>
    <w:multiLevelType w:val="hybridMultilevel"/>
    <w:tmpl w:val="F1AAA39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7586"/>
    <w:multiLevelType w:val="hybridMultilevel"/>
    <w:tmpl w:val="488E03BA"/>
    <w:lvl w:ilvl="0" w:tplc="91948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E45E4"/>
    <w:multiLevelType w:val="hybridMultilevel"/>
    <w:tmpl w:val="F788D320"/>
    <w:lvl w:ilvl="0" w:tplc="380A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42B27BC4"/>
    <w:multiLevelType w:val="multilevel"/>
    <w:tmpl w:val="AA8C6EEC"/>
    <w:lvl w:ilvl="0">
      <w:start w:val="1"/>
      <w:numFmt w:val="bullet"/>
      <w:lvlText w:val="●"/>
      <w:lvlJc w:val="left"/>
      <w:pPr>
        <w:ind w:left="14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50405F81"/>
    <w:multiLevelType w:val="multilevel"/>
    <w:tmpl w:val="553E9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16E2F87"/>
    <w:multiLevelType w:val="multilevel"/>
    <w:tmpl w:val="37481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9654DE8"/>
    <w:multiLevelType w:val="multilevel"/>
    <w:tmpl w:val="E85EE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3F3"/>
    <w:multiLevelType w:val="multilevel"/>
    <w:tmpl w:val="555C3602"/>
    <w:lvl w:ilvl="0">
      <w:start w:val="1"/>
      <w:numFmt w:val="decimal"/>
      <w:lvlText w:val="%1."/>
      <w:lvlJc w:val="left"/>
      <w:pPr>
        <w:ind w:left="390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0" w:hanging="1800"/>
      </w:pPr>
      <w:rPr>
        <w:rFonts w:hint="default"/>
      </w:rPr>
    </w:lvl>
  </w:abstractNum>
  <w:abstractNum w:abstractNumId="19">
    <w:nsid w:val="6DAF1703"/>
    <w:multiLevelType w:val="multilevel"/>
    <w:tmpl w:val="EE3ADEC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72476C1E"/>
    <w:multiLevelType w:val="hybridMultilevel"/>
    <w:tmpl w:val="F36C2BE6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1">
    <w:nsid w:val="73461F23"/>
    <w:multiLevelType w:val="multilevel"/>
    <w:tmpl w:val="5EEC1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1"/>
  </w:num>
  <w:num w:numId="5">
    <w:abstractNumId w:val="8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2"/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0"/>
    <w:footnote w:id="1"/>
  </w:footnotePr>
  <w:endnotePr>
    <w:endnote w:id="0"/>
    <w:endnote w:id="1"/>
  </w:endnotePr>
  <w:compat/>
  <w:rsids>
    <w:rsidRoot w:val="00BC3994"/>
    <w:rsid w:val="00001EEF"/>
    <w:rsid w:val="00002AFD"/>
    <w:rsid w:val="00013601"/>
    <w:rsid w:val="00020A4A"/>
    <w:rsid w:val="0002272C"/>
    <w:rsid w:val="00032DBC"/>
    <w:rsid w:val="00052EB3"/>
    <w:rsid w:val="00063BC9"/>
    <w:rsid w:val="00067358"/>
    <w:rsid w:val="000728C3"/>
    <w:rsid w:val="00076C87"/>
    <w:rsid w:val="0008334E"/>
    <w:rsid w:val="0008717C"/>
    <w:rsid w:val="000911F5"/>
    <w:rsid w:val="000A491A"/>
    <w:rsid w:val="001472FB"/>
    <w:rsid w:val="00154193"/>
    <w:rsid w:val="001564F0"/>
    <w:rsid w:val="00157861"/>
    <w:rsid w:val="00181B57"/>
    <w:rsid w:val="00184805"/>
    <w:rsid w:val="001A566F"/>
    <w:rsid w:val="001A56E2"/>
    <w:rsid w:val="001A7272"/>
    <w:rsid w:val="001B3EB8"/>
    <w:rsid w:val="001B4E92"/>
    <w:rsid w:val="001D091D"/>
    <w:rsid w:val="001D1696"/>
    <w:rsid w:val="001D1C83"/>
    <w:rsid w:val="001E22A6"/>
    <w:rsid w:val="001F2976"/>
    <w:rsid w:val="0021325F"/>
    <w:rsid w:val="002278CB"/>
    <w:rsid w:val="00233FD1"/>
    <w:rsid w:val="002361E4"/>
    <w:rsid w:val="0023632B"/>
    <w:rsid w:val="00246B28"/>
    <w:rsid w:val="00247EBD"/>
    <w:rsid w:val="00260953"/>
    <w:rsid w:val="00263A20"/>
    <w:rsid w:val="002654A4"/>
    <w:rsid w:val="00276B9B"/>
    <w:rsid w:val="002C269D"/>
    <w:rsid w:val="002C2E63"/>
    <w:rsid w:val="002C7638"/>
    <w:rsid w:val="002D2855"/>
    <w:rsid w:val="002E438B"/>
    <w:rsid w:val="00302DD6"/>
    <w:rsid w:val="00326758"/>
    <w:rsid w:val="003273FA"/>
    <w:rsid w:val="00352947"/>
    <w:rsid w:val="00360B2B"/>
    <w:rsid w:val="0036746D"/>
    <w:rsid w:val="00376114"/>
    <w:rsid w:val="00386433"/>
    <w:rsid w:val="00394D7E"/>
    <w:rsid w:val="00397092"/>
    <w:rsid w:val="003A31C4"/>
    <w:rsid w:val="003B16B7"/>
    <w:rsid w:val="003B45CA"/>
    <w:rsid w:val="003C76DE"/>
    <w:rsid w:val="003E7C60"/>
    <w:rsid w:val="00401CBF"/>
    <w:rsid w:val="0040738F"/>
    <w:rsid w:val="00421C70"/>
    <w:rsid w:val="00450781"/>
    <w:rsid w:val="004550C1"/>
    <w:rsid w:val="004675CD"/>
    <w:rsid w:val="00471944"/>
    <w:rsid w:val="00492A70"/>
    <w:rsid w:val="0049323C"/>
    <w:rsid w:val="00496D73"/>
    <w:rsid w:val="004B1CE2"/>
    <w:rsid w:val="004C1909"/>
    <w:rsid w:val="004D14AE"/>
    <w:rsid w:val="004E75C2"/>
    <w:rsid w:val="005023EF"/>
    <w:rsid w:val="00531F2D"/>
    <w:rsid w:val="00540370"/>
    <w:rsid w:val="0054526B"/>
    <w:rsid w:val="00555B6E"/>
    <w:rsid w:val="00557CA3"/>
    <w:rsid w:val="0057169B"/>
    <w:rsid w:val="005C6F7C"/>
    <w:rsid w:val="005E155D"/>
    <w:rsid w:val="005E1DB6"/>
    <w:rsid w:val="005E78FB"/>
    <w:rsid w:val="005F59CE"/>
    <w:rsid w:val="006035F2"/>
    <w:rsid w:val="00610B7F"/>
    <w:rsid w:val="00617189"/>
    <w:rsid w:val="00622D3B"/>
    <w:rsid w:val="00652649"/>
    <w:rsid w:val="00657AC3"/>
    <w:rsid w:val="00671785"/>
    <w:rsid w:val="00677E64"/>
    <w:rsid w:val="006855DE"/>
    <w:rsid w:val="006914D1"/>
    <w:rsid w:val="00697C48"/>
    <w:rsid w:val="006A013C"/>
    <w:rsid w:val="006A25E4"/>
    <w:rsid w:val="006B2A5D"/>
    <w:rsid w:val="006B6FD7"/>
    <w:rsid w:val="006C367C"/>
    <w:rsid w:val="006C590E"/>
    <w:rsid w:val="006E1828"/>
    <w:rsid w:val="0070772B"/>
    <w:rsid w:val="007145FE"/>
    <w:rsid w:val="007204EF"/>
    <w:rsid w:val="00735A67"/>
    <w:rsid w:val="0074131D"/>
    <w:rsid w:val="007506CD"/>
    <w:rsid w:val="00763F6F"/>
    <w:rsid w:val="00765E39"/>
    <w:rsid w:val="007C1062"/>
    <w:rsid w:val="007C5CA8"/>
    <w:rsid w:val="007D0A3D"/>
    <w:rsid w:val="007F21FE"/>
    <w:rsid w:val="00802AC2"/>
    <w:rsid w:val="00812C66"/>
    <w:rsid w:val="00815479"/>
    <w:rsid w:val="008178D0"/>
    <w:rsid w:val="00837DA8"/>
    <w:rsid w:val="00860603"/>
    <w:rsid w:val="00861B20"/>
    <w:rsid w:val="00885251"/>
    <w:rsid w:val="0088648E"/>
    <w:rsid w:val="008A2FF5"/>
    <w:rsid w:val="008A34AE"/>
    <w:rsid w:val="008A460B"/>
    <w:rsid w:val="008C7AB9"/>
    <w:rsid w:val="008F136A"/>
    <w:rsid w:val="008F3A4D"/>
    <w:rsid w:val="0090475B"/>
    <w:rsid w:val="009050CD"/>
    <w:rsid w:val="00922B59"/>
    <w:rsid w:val="009300C3"/>
    <w:rsid w:val="00932329"/>
    <w:rsid w:val="00936119"/>
    <w:rsid w:val="00946C00"/>
    <w:rsid w:val="00961259"/>
    <w:rsid w:val="009617C5"/>
    <w:rsid w:val="009707BB"/>
    <w:rsid w:val="00971FF1"/>
    <w:rsid w:val="00976B23"/>
    <w:rsid w:val="00982BAB"/>
    <w:rsid w:val="00991BB9"/>
    <w:rsid w:val="009935AA"/>
    <w:rsid w:val="009939DA"/>
    <w:rsid w:val="009A5F95"/>
    <w:rsid w:val="009B02C9"/>
    <w:rsid w:val="009B402C"/>
    <w:rsid w:val="009E7E59"/>
    <w:rsid w:val="00A162DB"/>
    <w:rsid w:val="00A16E9F"/>
    <w:rsid w:val="00A253E2"/>
    <w:rsid w:val="00A32FA6"/>
    <w:rsid w:val="00A36C80"/>
    <w:rsid w:val="00A45379"/>
    <w:rsid w:val="00A50D60"/>
    <w:rsid w:val="00A657B6"/>
    <w:rsid w:val="00A65B7A"/>
    <w:rsid w:val="00A84B7E"/>
    <w:rsid w:val="00AA096A"/>
    <w:rsid w:val="00AA7A40"/>
    <w:rsid w:val="00AC6F7B"/>
    <w:rsid w:val="00AD10D2"/>
    <w:rsid w:val="00AD4DB5"/>
    <w:rsid w:val="00AE5B08"/>
    <w:rsid w:val="00B276C6"/>
    <w:rsid w:val="00B52456"/>
    <w:rsid w:val="00B60696"/>
    <w:rsid w:val="00B62102"/>
    <w:rsid w:val="00B66558"/>
    <w:rsid w:val="00B73252"/>
    <w:rsid w:val="00B73C67"/>
    <w:rsid w:val="00B851DA"/>
    <w:rsid w:val="00B8630A"/>
    <w:rsid w:val="00BA68E6"/>
    <w:rsid w:val="00BB4886"/>
    <w:rsid w:val="00BC0915"/>
    <w:rsid w:val="00BC3994"/>
    <w:rsid w:val="00BC4766"/>
    <w:rsid w:val="00BC57C5"/>
    <w:rsid w:val="00BE696E"/>
    <w:rsid w:val="00BE6E3A"/>
    <w:rsid w:val="00BF59DB"/>
    <w:rsid w:val="00C017F7"/>
    <w:rsid w:val="00C04FED"/>
    <w:rsid w:val="00C14EB2"/>
    <w:rsid w:val="00C23B6F"/>
    <w:rsid w:val="00C3618C"/>
    <w:rsid w:val="00C40D45"/>
    <w:rsid w:val="00C44D08"/>
    <w:rsid w:val="00C5727C"/>
    <w:rsid w:val="00C57C5F"/>
    <w:rsid w:val="00C60C1A"/>
    <w:rsid w:val="00C75369"/>
    <w:rsid w:val="00C767B8"/>
    <w:rsid w:val="00CA4DAF"/>
    <w:rsid w:val="00CA5D40"/>
    <w:rsid w:val="00CB326E"/>
    <w:rsid w:val="00CB46FF"/>
    <w:rsid w:val="00CC399D"/>
    <w:rsid w:val="00CD2DB7"/>
    <w:rsid w:val="00CD33CA"/>
    <w:rsid w:val="00CD39FD"/>
    <w:rsid w:val="00CD3EC9"/>
    <w:rsid w:val="00CD7185"/>
    <w:rsid w:val="00CE7262"/>
    <w:rsid w:val="00CF1804"/>
    <w:rsid w:val="00CF6CD1"/>
    <w:rsid w:val="00D03736"/>
    <w:rsid w:val="00D14831"/>
    <w:rsid w:val="00D15AD0"/>
    <w:rsid w:val="00D17208"/>
    <w:rsid w:val="00D21AD7"/>
    <w:rsid w:val="00D3438E"/>
    <w:rsid w:val="00D523E7"/>
    <w:rsid w:val="00D573D8"/>
    <w:rsid w:val="00D82FC0"/>
    <w:rsid w:val="00D94650"/>
    <w:rsid w:val="00D976D5"/>
    <w:rsid w:val="00DB3764"/>
    <w:rsid w:val="00DB4B37"/>
    <w:rsid w:val="00DC2F75"/>
    <w:rsid w:val="00DC6909"/>
    <w:rsid w:val="00DC6E38"/>
    <w:rsid w:val="00DC7815"/>
    <w:rsid w:val="00DF25F9"/>
    <w:rsid w:val="00DF7C34"/>
    <w:rsid w:val="00E1284D"/>
    <w:rsid w:val="00E1437B"/>
    <w:rsid w:val="00E16D0F"/>
    <w:rsid w:val="00E26A85"/>
    <w:rsid w:val="00E4387A"/>
    <w:rsid w:val="00E52E4B"/>
    <w:rsid w:val="00E52EAD"/>
    <w:rsid w:val="00E75F73"/>
    <w:rsid w:val="00E875A2"/>
    <w:rsid w:val="00E963AD"/>
    <w:rsid w:val="00EA1673"/>
    <w:rsid w:val="00EB74E7"/>
    <w:rsid w:val="00EF2904"/>
    <w:rsid w:val="00F03E3C"/>
    <w:rsid w:val="00F0580F"/>
    <w:rsid w:val="00F15E65"/>
    <w:rsid w:val="00F16BB7"/>
    <w:rsid w:val="00F3211C"/>
    <w:rsid w:val="00F35412"/>
    <w:rsid w:val="00F43655"/>
    <w:rsid w:val="00F5190B"/>
    <w:rsid w:val="00F53641"/>
    <w:rsid w:val="00F7507A"/>
    <w:rsid w:val="00F80989"/>
    <w:rsid w:val="00F80DC9"/>
    <w:rsid w:val="00F81B9F"/>
    <w:rsid w:val="00F903EE"/>
    <w:rsid w:val="00F9219C"/>
    <w:rsid w:val="00F95273"/>
    <w:rsid w:val="00FC117C"/>
    <w:rsid w:val="00FC4815"/>
    <w:rsid w:val="00FD0FC2"/>
    <w:rsid w:val="00FD2731"/>
    <w:rsid w:val="00FD2B3E"/>
    <w:rsid w:val="00FE46A8"/>
    <w:rsid w:val="00FF4D10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3"/>
    <w:pPr>
      <w:spacing w:line="300" w:lineRule="atLeast"/>
      <w:ind w:left="561"/>
      <w:jc w:val="both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67"/>
  </w:style>
  <w:style w:type="paragraph" w:styleId="Piedepgina">
    <w:name w:val="footer"/>
    <w:basedOn w:val="Normal"/>
    <w:link w:val="PiedepginaCar"/>
    <w:uiPriority w:val="99"/>
    <w:semiHidden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A67"/>
  </w:style>
  <w:style w:type="paragraph" w:styleId="Textodeglobo">
    <w:name w:val="Balloon Text"/>
    <w:basedOn w:val="Normal"/>
    <w:link w:val="TextodegloboCar"/>
    <w:uiPriority w:val="99"/>
    <w:semiHidden/>
    <w:unhideWhenUsed/>
    <w:rsid w:val="00735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8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4B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A84B7E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0"/>
      <w:szCs w:val="20"/>
      <w:lang w:val="es-ES" w:eastAsia="es-UY"/>
    </w:rPr>
  </w:style>
  <w:style w:type="paragraph" w:customStyle="1" w:styleId="Prrafodelista1">
    <w:name w:val="Párrafo de lista1"/>
    <w:basedOn w:val="Normal"/>
    <w:rsid w:val="00DC6E38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DC6E38"/>
    <w:pPr>
      <w:suppressLineNumbers/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Normal1">
    <w:name w:val="Normal1"/>
    <w:rsid w:val="0074131D"/>
    <w:pPr>
      <w:suppressAutoHyphens/>
      <w:spacing w:line="276" w:lineRule="auto"/>
      <w:ind w:left="561"/>
      <w:jc w:val="both"/>
    </w:pPr>
    <w:rPr>
      <w:rFonts w:cs="Calibri"/>
      <w:color w:val="000000"/>
      <w:sz w:val="22"/>
      <w:lang w:eastAsia="ar-SA"/>
    </w:rPr>
  </w:style>
  <w:style w:type="paragraph" w:customStyle="1" w:styleId="ListParagraph1">
    <w:name w:val="List Paragraph1"/>
    <w:basedOn w:val="Normal"/>
    <w:rsid w:val="0074131D"/>
    <w:pPr>
      <w:widowControl w:val="0"/>
      <w:suppressAutoHyphens/>
      <w:spacing w:line="240" w:lineRule="auto"/>
      <w:ind w:left="720"/>
      <w:jc w:val="left"/>
      <w:textAlignment w:val="baseline"/>
    </w:pPr>
    <w:rPr>
      <w:rFonts w:ascii="Times New Roman" w:eastAsia="Times New Roman" w:hAnsi="Times New Roman"/>
      <w:kern w:val="1"/>
      <w:sz w:val="20"/>
      <w:szCs w:val="20"/>
      <w:lang w:val="ru-RU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74131D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131D"/>
    <w:rPr>
      <w:rFonts w:cs="Calibri"/>
      <w:lang w:val="es-UY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74131D"/>
    <w:rPr>
      <w:vertAlign w:val="superscript"/>
    </w:rPr>
  </w:style>
  <w:style w:type="paragraph" w:customStyle="1" w:styleId="Standard">
    <w:name w:val="Standard"/>
    <w:rsid w:val="00F15E65"/>
    <w:pPr>
      <w:suppressAutoHyphens/>
      <w:spacing w:line="300" w:lineRule="atLeast"/>
      <w:ind w:left="561"/>
      <w:jc w:val="both"/>
      <w:textAlignment w:val="baseline"/>
    </w:pPr>
    <w:rPr>
      <w:rFonts w:cs="Calibri"/>
      <w:kern w:val="1"/>
      <w:sz w:val="22"/>
      <w:szCs w:val="22"/>
      <w:lang w:val="es-UY" w:eastAsia="ar-SA"/>
    </w:rPr>
  </w:style>
  <w:style w:type="paragraph" w:customStyle="1" w:styleId="Default">
    <w:name w:val="Default"/>
    <w:basedOn w:val="Normal"/>
    <w:rsid w:val="00233FD1"/>
    <w:pPr>
      <w:suppressAutoHyphens/>
      <w:autoSpaceDE w:val="0"/>
      <w:spacing w:line="240" w:lineRule="auto"/>
      <w:ind w:left="0"/>
      <w:jc w:val="left"/>
    </w:pPr>
    <w:rPr>
      <w:rFonts w:cs="Calibri"/>
      <w:color w:val="000000"/>
      <w:sz w:val="24"/>
      <w:szCs w:val="24"/>
      <w:lang w:eastAsia="hi-IN" w:bidi="hi-IN"/>
    </w:rPr>
  </w:style>
  <w:style w:type="paragraph" w:customStyle="1" w:styleId="Prrafodelista3">
    <w:name w:val="Párrafo de lista3"/>
    <w:basedOn w:val="Normal"/>
    <w:rsid w:val="00233FD1"/>
    <w:pPr>
      <w:suppressAutoHyphens/>
      <w:overflowPunct w:val="0"/>
      <w:autoSpaceDE w:val="0"/>
      <w:spacing w:after="200" w:line="276" w:lineRule="auto"/>
      <w:ind w:left="0"/>
      <w:jc w:val="left"/>
      <w:textAlignment w:val="baseline"/>
    </w:pPr>
    <w:rPr>
      <w:rFonts w:eastAsia="Times New Roman"/>
      <w:kern w:val="1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rrespondencia%20II\InfamiliaB&amp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2FBE-F62C-4559-9649-D506B7DE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InfamiliaB&amp;N</Template>
  <TotalTime>4</TotalTime>
  <Pages>8</Pages>
  <Words>2259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Infancia,</vt:lpstr>
    </vt:vector>
  </TitlesOfParts>
  <Company>Grizli777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Infancia,</dc:title>
  <dc:creator>nlucas</dc:creator>
  <cp:lastModifiedBy>nlucas</cp:lastModifiedBy>
  <cp:revision>3</cp:revision>
  <cp:lastPrinted>2019-03-08T16:22:00Z</cp:lastPrinted>
  <dcterms:created xsi:type="dcterms:W3CDTF">2019-08-30T20:25:00Z</dcterms:created>
  <dcterms:modified xsi:type="dcterms:W3CDTF">2019-08-30T20:28:00Z</dcterms:modified>
</cp:coreProperties>
</file>