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E175E" w14:textId="77777777" w:rsidR="00306BE7" w:rsidRPr="00186724" w:rsidRDefault="00306BE7" w:rsidP="00306BE7">
      <w:pPr>
        <w:pStyle w:val="Encabezado2"/>
        <w:spacing w:line="276" w:lineRule="auto"/>
        <w:rPr>
          <w:rFonts w:ascii="Bookman Old Style" w:hAnsi="Bookman Old Style"/>
          <w:bCs/>
          <w:sz w:val="22"/>
          <w:szCs w:val="22"/>
        </w:rPr>
      </w:pPr>
      <w:r w:rsidRPr="00186724">
        <w:rPr>
          <w:rFonts w:ascii="Bookman Old Style" w:hAnsi="Bookman Old Style"/>
          <w:bCs/>
          <w:sz w:val="22"/>
          <w:szCs w:val="22"/>
        </w:rPr>
        <w:t>PODER JUDICIAL</w:t>
      </w:r>
    </w:p>
    <w:p w14:paraId="7A731FE7" w14:textId="77777777" w:rsidR="00306BE7" w:rsidRPr="00186724" w:rsidRDefault="00BD7BC1" w:rsidP="00306BE7">
      <w:pPr>
        <w:pStyle w:val="Encabezado2"/>
        <w:spacing w:line="276" w:lineRule="auto"/>
        <w:rPr>
          <w:rFonts w:ascii="Bookman Old Style" w:hAnsi="Bookman Old Style"/>
          <w:bCs/>
          <w:sz w:val="22"/>
          <w:szCs w:val="22"/>
        </w:rPr>
      </w:pPr>
      <w:r w:rsidRPr="00186724">
        <w:rPr>
          <w:rFonts w:ascii="Bookman Old Style" w:hAnsi="Bookman Old Style"/>
          <w:bCs/>
          <w:sz w:val="22"/>
          <w:szCs w:val="22"/>
        </w:rPr>
        <w:t>DEPARTAMENTO DE ADQUISICIONES</w:t>
      </w:r>
    </w:p>
    <w:p w14:paraId="2D9BC7F2" w14:textId="5A915CDA" w:rsidR="00306BE7" w:rsidRPr="00186724" w:rsidRDefault="000A502E" w:rsidP="00306BE7">
      <w:pPr>
        <w:pStyle w:val="Encabezado2"/>
        <w:spacing w:line="276" w:lineRule="auto"/>
        <w:rPr>
          <w:rFonts w:ascii="Bookman Old Style" w:hAnsi="Bookman Old Style"/>
          <w:bCs/>
          <w:sz w:val="22"/>
          <w:szCs w:val="22"/>
        </w:rPr>
      </w:pPr>
      <w:r w:rsidRPr="00186724">
        <w:rPr>
          <w:rFonts w:ascii="Bookman Old Style" w:hAnsi="Bookman Old Style"/>
          <w:bCs/>
          <w:sz w:val="22"/>
          <w:szCs w:val="22"/>
        </w:rPr>
        <w:t xml:space="preserve">LICITACIÓN </w:t>
      </w:r>
      <w:r w:rsidR="0057568D">
        <w:rPr>
          <w:rFonts w:ascii="Bookman Old Style" w:hAnsi="Bookman Old Style"/>
          <w:bCs/>
          <w:sz w:val="22"/>
          <w:szCs w:val="22"/>
        </w:rPr>
        <w:t>PUBLICA</w:t>
      </w:r>
      <w:r w:rsidR="00BD7BC1" w:rsidRPr="00186724">
        <w:rPr>
          <w:rFonts w:ascii="Bookman Old Style" w:hAnsi="Bookman Old Style"/>
          <w:bCs/>
          <w:sz w:val="22"/>
          <w:szCs w:val="22"/>
        </w:rPr>
        <w:t xml:space="preserve"> N° </w:t>
      </w:r>
      <w:r w:rsidR="00D85730">
        <w:rPr>
          <w:rFonts w:ascii="Bookman Old Style" w:hAnsi="Bookman Old Style"/>
          <w:bCs/>
          <w:sz w:val="22"/>
          <w:szCs w:val="22"/>
        </w:rPr>
        <w:t>2</w:t>
      </w:r>
      <w:bookmarkStart w:id="0" w:name="_GoBack"/>
      <w:bookmarkEnd w:id="0"/>
      <w:r w:rsidR="00504E43" w:rsidRPr="00186724">
        <w:rPr>
          <w:rFonts w:ascii="Bookman Old Style" w:hAnsi="Bookman Old Style"/>
          <w:bCs/>
          <w:sz w:val="22"/>
          <w:szCs w:val="22"/>
        </w:rPr>
        <w:t>/202</w:t>
      </w:r>
      <w:r w:rsidR="0057568D">
        <w:rPr>
          <w:rFonts w:ascii="Bookman Old Style" w:hAnsi="Bookman Old Style"/>
          <w:bCs/>
          <w:sz w:val="22"/>
          <w:szCs w:val="22"/>
        </w:rPr>
        <w:t>4</w:t>
      </w:r>
    </w:p>
    <w:p w14:paraId="4C526B00" w14:textId="77777777" w:rsidR="00BD7BC1" w:rsidRPr="00186724" w:rsidRDefault="00BD7BC1" w:rsidP="00306BE7">
      <w:pPr>
        <w:pStyle w:val="Encabezado2"/>
        <w:spacing w:line="276" w:lineRule="auto"/>
        <w:rPr>
          <w:rFonts w:ascii="Bookman Old Style" w:hAnsi="Bookman Old Style"/>
          <w:bCs/>
          <w:sz w:val="22"/>
          <w:szCs w:val="22"/>
        </w:rPr>
      </w:pPr>
      <w:r w:rsidRPr="00186724">
        <w:rPr>
          <w:rFonts w:ascii="Bookman Old Style" w:hAnsi="Bookman Old Style"/>
          <w:sz w:val="22"/>
          <w:szCs w:val="22"/>
        </w:rPr>
        <w:t>Inciso 16</w:t>
      </w:r>
    </w:p>
    <w:p w14:paraId="731EB220" w14:textId="77777777" w:rsidR="00306BE7" w:rsidRPr="00186724" w:rsidRDefault="00306BE7" w:rsidP="00306BE7">
      <w:pPr>
        <w:jc w:val="both"/>
        <w:rPr>
          <w:rFonts w:ascii="Bookman Old Style" w:hAnsi="Bookman Old Style"/>
          <w:b/>
          <w:sz w:val="22"/>
          <w:szCs w:val="22"/>
        </w:rPr>
      </w:pPr>
      <w:r w:rsidRPr="00186724">
        <w:rPr>
          <w:rFonts w:ascii="Bookman Old Style" w:hAnsi="Bookman Old Style"/>
          <w:b/>
          <w:sz w:val="22"/>
          <w:szCs w:val="22"/>
        </w:rPr>
        <w:t xml:space="preserve">Costo del Pliego: SIN COSTO </w:t>
      </w:r>
    </w:p>
    <w:p w14:paraId="7BA47573" w14:textId="77777777"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 xml:space="preserve">El presente llamado se regirá por lo establecido en  las siguientes disposiciones: </w:t>
      </w:r>
    </w:p>
    <w:p w14:paraId="6F3AB87B" w14:textId="77777777"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T.O.C.A.F. aprobado por Decreto N° 150/012 de 11 de mayo de 2012,</w:t>
      </w:r>
    </w:p>
    <w:p w14:paraId="3AC442B1" w14:textId="77777777"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Decreto Nº 155/013,</w:t>
      </w:r>
    </w:p>
    <w:p w14:paraId="163F4B75" w14:textId="77777777"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Acordada Nº 7400 de 27 de junio de 2000,</w:t>
      </w:r>
    </w:p>
    <w:p w14:paraId="153E821A" w14:textId="0A24F62B"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Decreto Nº 131/2014: Pliego Único de Bases y Condiciones</w:t>
      </w:r>
      <w:r w:rsidR="0046450C" w:rsidRPr="00186724">
        <w:rPr>
          <w:rFonts w:ascii="Bookman Old Style" w:hAnsi="Bookman Old Style" w:cs="Times New Roman"/>
        </w:rPr>
        <w:t xml:space="preserve"> </w:t>
      </w:r>
      <w:r w:rsidRPr="00186724">
        <w:rPr>
          <w:rFonts w:ascii="Bookman Old Style" w:hAnsi="Bookman Old Style" w:cs="Times New Roman"/>
        </w:rPr>
        <w:t>Generales para Contratos de Suministros y Servicios No Personales,</w:t>
      </w:r>
    </w:p>
    <w:p w14:paraId="1A11D492" w14:textId="24036C78" w:rsidR="00306BE7" w:rsidRPr="00186724" w:rsidRDefault="006D0EAA" w:rsidP="00306BE7">
      <w:pPr>
        <w:pStyle w:val="Prrafodelista"/>
        <w:numPr>
          <w:ilvl w:val="0"/>
          <w:numId w:val="9"/>
        </w:numPr>
        <w:spacing w:after="0" w:line="240" w:lineRule="auto"/>
        <w:jc w:val="both"/>
        <w:rPr>
          <w:rFonts w:ascii="Bookman Old Style" w:hAnsi="Bookman Old Style" w:cs="Times New Roman"/>
        </w:rPr>
      </w:pPr>
      <w:r>
        <w:rPr>
          <w:rFonts w:ascii="Bookman Old Style" w:hAnsi="Bookman Old Style" w:cs="Times New Roman"/>
        </w:rPr>
        <w:t xml:space="preserve">Ley N° 19.889 de 9/7/2020 </w:t>
      </w:r>
      <w:r>
        <w:rPr>
          <w:rFonts w:ascii="Bookman Old Style" w:hAnsi="Bookman Old Style"/>
        </w:rPr>
        <w:t xml:space="preserve">y </w:t>
      </w:r>
      <w:r w:rsidRPr="00CF5C63">
        <w:rPr>
          <w:rFonts w:ascii="Bookman Old Style" w:hAnsi="Bookman Old Style"/>
          <w:szCs w:val="24"/>
          <w:lang w:eastAsia="zh-CN"/>
        </w:rPr>
        <w:t xml:space="preserve"> N° 20.212 de 6/11/2023</w:t>
      </w:r>
      <w:r>
        <w:rPr>
          <w:rFonts w:ascii="Bookman Old Style" w:hAnsi="Bookman Old Style"/>
          <w:szCs w:val="24"/>
          <w:lang w:eastAsia="zh-CN"/>
        </w:rPr>
        <w:t>.</w:t>
      </w:r>
    </w:p>
    <w:p w14:paraId="3914B690" w14:textId="77777777" w:rsidR="00306BE7" w:rsidRPr="00186724" w:rsidRDefault="00306BE7" w:rsidP="00306BE7">
      <w:pPr>
        <w:pStyle w:val="Prrafodelista"/>
        <w:numPr>
          <w:ilvl w:val="0"/>
          <w:numId w:val="9"/>
        </w:numPr>
        <w:spacing w:after="0" w:line="240" w:lineRule="auto"/>
        <w:jc w:val="both"/>
        <w:rPr>
          <w:rFonts w:ascii="Bookman Old Style" w:hAnsi="Bookman Old Style" w:cs="Times New Roman"/>
        </w:rPr>
      </w:pPr>
      <w:r w:rsidRPr="00186724">
        <w:rPr>
          <w:rFonts w:ascii="Bookman Old Style" w:hAnsi="Bookman Old Style" w:cs="Times New Roman"/>
        </w:rPr>
        <w:t>Leyes, decretos y resoluciones vigentes a la fecha de aperturas de la licitación, en tanto fueren aplicables.</w:t>
      </w:r>
    </w:p>
    <w:p w14:paraId="6AAC7DC3" w14:textId="77777777" w:rsidR="00BD7BC1" w:rsidRPr="00186724" w:rsidRDefault="00BD7BC1" w:rsidP="008B380C">
      <w:pPr>
        <w:pStyle w:val="Normal1"/>
        <w:spacing w:line="276" w:lineRule="auto"/>
        <w:jc w:val="both"/>
        <w:rPr>
          <w:rFonts w:ascii="Bookman Old Style" w:hAnsi="Bookman Old Style"/>
          <w:sz w:val="22"/>
          <w:szCs w:val="22"/>
        </w:rPr>
      </w:pPr>
    </w:p>
    <w:p w14:paraId="76619EAB" w14:textId="77777777" w:rsidR="00BD7BC1" w:rsidRPr="00186724" w:rsidRDefault="00BD7BC1" w:rsidP="008B380C">
      <w:pPr>
        <w:pStyle w:val="Textoindependiente22"/>
        <w:spacing w:line="276" w:lineRule="auto"/>
        <w:jc w:val="both"/>
        <w:rPr>
          <w:rFonts w:ascii="Bookman Old Style" w:hAnsi="Bookman Old Style"/>
          <w:b/>
          <w:bCs/>
          <w:sz w:val="22"/>
          <w:szCs w:val="22"/>
        </w:rPr>
      </w:pPr>
      <w:r w:rsidRPr="00186724">
        <w:rPr>
          <w:rFonts w:ascii="Bookman Old Style" w:hAnsi="Bookman Old Style"/>
          <w:b/>
          <w:bCs/>
          <w:sz w:val="22"/>
          <w:szCs w:val="22"/>
        </w:rPr>
        <w:t>Art. 1.- OBJETO DEL CONTRATO Y CARACTERISTICAS ESPECIALES</w:t>
      </w:r>
    </w:p>
    <w:p w14:paraId="1EEE3E8A" w14:textId="55D7889C" w:rsidR="00036D1A" w:rsidRDefault="00505B04" w:rsidP="00505B04">
      <w:pPr>
        <w:pStyle w:val="Textoindependiente22"/>
        <w:spacing w:line="276" w:lineRule="auto"/>
        <w:ind w:left="284" w:firstLine="1115"/>
        <w:rPr>
          <w:rFonts w:ascii="Bookman Old Style" w:hAnsi="Bookman Old Style"/>
          <w:sz w:val="22"/>
          <w:szCs w:val="22"/>
          <w:lang w:val="es-UY"/>
        </w:rPr>
      </w:pPr>
      <w:r w:rsidRPr="00505B04">
        <w:rPr>
          <w:rFonts w:ascii="Bookman Old Style" w:hAnsi="Bookman Old Style"/>
          <w:sz w:val="22"/>
          <w:szCs w:val="22"/>
          <w:lang w:val="es-UY"/>
        </w:rPr>
        <w:t xml:space="preserve">El objeto del presente llamado es la adquisición de licenciamiento </w:t>
      </w:r>
      <w:proofErr w:type="spellStart"/>
      <w:r w:rsidRPr="00505B04">
        <w:rPr>
          <w:rFonts w:ascii="Bookman Old Style" w:hAnsi="Bookman Old Style"/>
          <w:sz w:val="22"/>
          <w:szCs w:val="22"/>
          <w:lang w:val="es-UY"/>
        </w:rPr>
        <w:t>Zimbra</w:t>
      </w:r>
      <w:proofErr w:type="spellEnd"/>
      <w:r w:rsidRPr="00505B04">
        <w:rPr>
          <w:rFonts w:ascii="Bookman Old Style" w:hAnsi="Bookman Old Style"/>
          <w:sz w:val="22"/>
          <w:szCs w:val="22"/>
          <w:lang w:val="es-UY"/>
        </w:rPr>
        <w:t xml:space="preserve"> 10 (</w:t>
      </w:r>
      <w:proofErr w:type="spellStart"/>
      <w:r w:rsidRPr="00505B04">
        <w:rPr>
          <w:rFonts w:ascii="Bookman Old Style" w:hAnsi="Bookman Old Style"/>
          <w:sz w:val="22"/>
          <w:szCs w:val="22"/>
          <w:lang w:val="es-UY"/>
        </w:rPr>
        <w:t>Daffodil</w:t>
      </w:r>
      <w:proofErr w:type="spellEnd"/>
      <w:r w:rsidRPr="00505B04">
        <w:rPr>
          <w:rFonts w:ascii="Bookman Old Style" w:hAnsi="Bookman Old Style"/>
          <w:sz w:val="22"/>
          <w:szCs w:val="22"/>
          <w:lang w:val="es-UY"/>
        </w:rPr>
        <w:t xml:space="preserve"> – Standard </w:t>
      </w:r>
      <w:proofErr w:type="spellStart"/>
      <w:r w:rsidRPr="00505B04">
        <w:rPr>
          <w:rFonts w:ascii="Bookman Old Style" w:hAnsi="Bookman Old Style"/>
          <w:sz w:val="22"/>
          <w:szCs w:val="22"/>
          <w:lang w:val="es-UY"/>
        </w:rPr>
        <w:t>Edition</w:t>
      </w:r>
      <w:proofErr w:type="spellEnd"/>
      <w:r w:rsidRPr="00505B04">
        <w:rPr>
          <w:rFonts w:ascii="Bookman Old Style" w:hAnsi="Bookman Old Style"/>
          <w:sz w:val="22"/>
          <w:szCs w:val="22"/>
          <w:lang w:val="es-UY"/>
        </w:rPr>
        <w:t xml:space="preserve">) y servicio de configuración de infraestructura </w:t>
      </w:r>
      <w:proofErr w:type="spellStart"/>
      <w:r w:rsidRPr="00505B04">
        <w:rPr>
          <w:rFonts w:ascii="Bookman Old Style" w:hAnsi="Bookman Old Style"/>
          <w:sz w:val="22"/>
          <w:szCs w:val="22"/>
          <w:lang w:val="es-UY"/>
        </w:rPr>
        <w:t>Zimbra</w:t>
      </w:r>
      <w:proofErr w:type="spellEnd"/>
      <w:r w:rsidRPr="00505B04">
        <w:rPr>
          <w:rFonts w:ascii="Bookman Old Style" w:hAnsi="Bookman Old Style"/>
          <w:sz w:val="22"/>
          <w:szCs w:val="22"/>
          <w:lang w:val="es-UY"/>
        </w:rPr>
        <w:t xml:space="preserve"> 10, migración de configuración y datos, y transferencia de información para la División Informática del Poder Judicial según el siguiente detalle</w:t>
      </w:r>
      <w:r>
        <w:rPr>
          <w:rFonts w:ascii="Bookman Old Style" w:hAnsi="Bookman Old Style"/>
          <w:sz w:val="22"/>
          <w:szCs w:val="22"/>
          <w:lang w:val="es-UY"/>
        </w:rPr>
        <w:t>:</w:t>
      </w:r>
    </w:p>
    <w:p w14:paraId="3469365E" w14:textId="77777777" w:rsidR="00505B04" w:rsidRPr="00505B04" w:rsidRDefault="00505B04" w:rsidP="00505B04">
      <w:pPr>
        <w:suppressAutoHyphens w:val="0"/>
        <w:ind w:left="708"/>
        <w:rPr>
          <w:rFonts w:ascii="Bookman Old Style" w:eastAsia="Arial" w:hAnsi="Bookman Old Style"/>
          <w:b/>
          <w:kern w:val="2"/>
          <w:sz w:val="22"/>
          <w:szCs w:val="22"/>
        </w:rPr>
      </w:pPr>
      <w:r w:rsidRPr="00505B04">
        <w:rPr>
          <w:rFonts w:ascii="Bookman Old Style" w:hAnsi="Bookman Old Style"/>
          <w:b/>
          <w:sz w:val="22"/>
          <w:szCs w:val="22"/>
        </w:rPr>
        <w:t xml:space="preserve">Item1-  </w:t>
      </w:r>
      <w:r w:rsidRPr="00505B04">
        <w:rPr>
          <w:rFonts w:ascii="Bookman Old Style" w:eastAsia="Arial" w:hAnsi="Bookman Old Style"/>
          <w:b/>
          <w:kern w:val="2"/>
          <w:sz w:val="22"/>
          <w:szCs w:val="22"/>
        </w:rPr>
        <w:t xml:space="preserve">Adquisición de licencia </w:t>
      </w:r>
      <w:proofErr w:type="spellStart"/>
      <w:r w:rsidRPr="00505B04">
        <w:rPr>
          <w:rFonts w:ascii="Bookman Old Style" w:eastAsia="Arial" w:hAnsi="Bookman Old Style"/>
          <w:b/>
          <w:kern w:val="2"/>
          <w:sz w:val="22"/>
          <w:szCs w:val="22"/>
        </w:rPr>
        <w:t>Zimbra</w:t>
      </w:r>
      <w:proofErr w:type="spellEnd"/>
      <w:r w:rsidRPr="00505B04">
        <w:rPr>
          <w:rFonts w:ascii="Bookman Old Style" w:eastAsia="Arial" w:hAnsi="Bookman Old Style"/>
          <w:b/>
          <w:kern w:val="2"/>
          <w:sz w:val="22"/>
          <w:szCs w:val="22"/>
        </w:rPr>
        <w:t xml:space="preserve"> 10 (</w:t>
      </w:r>
      <w:proofErr w:type="spellStart"/>
      <w:r w:rsidRPr="00505B04">
        <w:rPr>
          <w:rFonts w:ascii="Bookman Old Style" w:eastAsia="Arial" w:hAnsi="Bookman Old Style"/>
          <w:b/>
          <w:kern w:val="2"/>
          <w:sz w:val="22"/>
          <w:szCs w:val="22"/>
        </w:rPr>
        <w:t>Daffodil-Standart</w:t>
      </w:r>
      <w:proofErr w:type="spellEnd"/>
      <w:r w:rsidRPr="00505B04">
        <w:rPr>
          <w:rFonts w:ascii="Bookman Old Style" w:eastAsia="Arial" w:hAnsi="Bookman Old Style"/>
          <w:b/>
          <w:kern w:val="2"/>
          <w:sz w:val="22"/>
          <w:szCs w:val="22"/>
        </w:rPr>
        <w:t xml:space="preserve"> Edición.</w:t>
      </w:r>
    </w:p>
    <w:p w14:paraId="435796C1" w14:textId="77777777" w:rsidR="00505B04" w:rsidRPr="00505B04" w:rsidRDefault="00505B04" w:rsidP="00505B04">
      <w:pPr>
        <w:suppressAutoHyphens w:val="0"/>
        <w:ind w:left="708"/>
        <w:rPr>
          <w:rFonts w:ascii="Times" w:eastAsia="Calibri" w:hAnsi="Times" w:cs="Times"/>
          <w:b/>
          <w:sz w:val="23"/>
          <w:szCs w:val="23"/>
          <w:lang w:val="es-UY" w:eastAsia="en-US"/>
        </w:rPr>
      </w:pPr>
    </w:p>
    <w:p w14:paraId="0FFDEEED" w14:textId="77777777" w:rsidR="00505B04" w:rsidRDefault="00505B04" w:rsidP="00505B04">
      <w:pPr>
        <w:suppressAutoHyphens w:val="0"/>
        <w:ind w:left="708"/>
        <w:rPr>
          <w:rFonts w:ascii="Bookman Old Style" w:hAnsi="Bookman Old Style"/>
          <w:b/>
          <w:sz w:val="22"/>
          <w:szCs w:val="22"/>
        </w:rPr>
      </w:pPr>
      <w:r w:rsidRPr="00505B04">
        <w:rPr>
          <w:rFonts w:ascii="Bookman Old Style" w:hAnsi="Bookman Old Style"/>
          <w:b/>
          <w:sz w:val="22"/>
          <w:szCs w:val="22"/>
          <w:lang w:val="es-UY"/>
        </w:rPr>
        <w:t xml:space="preserve">Ítem 2  Servicio de configuración de </w:t>
      </w:r>
      <w:proofErr w:type="spellStart"/>
      <w:r w:rsidRPr="00505B04">
        <w:rPr>
          <w:rFonts w:ascii="Bookman Old Style" w:hAnsi="Bookman Old Style"/>
          <w:b/>
          <w:sz w:val="22"/>
          <w:szCs w:val="22"/>
          <w:lang w:val="es-UY"/>
        </w:rPr>
        <w:t>Zimbra</w:t>
      </w:r>
      <w:proofErr w:type="spellEnd"/>
      <w:r w:rsidRPr="00505B04">
        <w:rPr>
          <w:rFonts w:ascii="Bookman Old Style" w:hAnsi="Bookman Old Style"/>
          <w:b/>
          <w:sz w:val="22"/>
          <w:szCs w:val="22"/>
          <w:lang w:val="es-UY"/>
        </w:rPr>
        <w:t xml:space="preserve"> 10</w:t>
      </w:r>
      <w:r w:rsidRPr="00505B04">
        <w:rPr>
          <w:rFonts w:ascii="Bookman Old Style" w:hAnsi="Bookman Old Style"/>
          <w:b/>
          <w:sz w:val="22"/>
          <w:szCs w:val="22"/>
        </w:rPr>
        <w:t xml:space="preserve"> (</w:t>
      </w:r>
      <w:proofErr w:type="spellStart"/>
      <w:r w:rsidRPr="00505B04">
        <w:rPr>
          <w:rFonts w:ascii="Bookman Old Style" w:hAnsi="Bookman Old Style"/>
          <w:b/>
          <w:sz w:val="22"/>
          <w:szCs w:val="22"/>
        </w:rPr>
        <w:t>Daffodil</w:t>
      </w:r>
      <w:proofErr w:type="spellEnd"/>
      <w:r w:rsidRPr="00505B04">
        <w:rPr>
          <w:rFonts w:ascii="Bookman Old Style" w:hAnsi="Bookman Old Style"/>
          <w:b/>
          <w:sz w:val="22"/>
          <w:szCs w:val="22"/>
        </w:rPr>
        <w:t xml:space="preserve"> -</w:t>
      </w:r>
      <w:proofErr w:type="spellStart"/>
      <w:r w:rsidRPr="00505B04">
        <w:rPr>
          <w:rFonts w:ascii="Bookman Old Style" w:hAnsi="Bookman Old Style"/>
          <w:b/>
          <w:sz w:val="22"/>
          <w:szCs w:val="22"/>
        </w:rPr>
        <w:t>Standart</w:t>
      </w:r>
      <w:proofErr w:type="spellEnd"/>
      <w:r w:rsidRPr="00505B04">
        <w:rPr>
          <w:rFonts w:ascii="Bookman Old Style" w:hAnsi="Bookman Old Style"/>
          <w:b/>
          <w:sz w:val="22"/>
          <w:szCs w:val="22"/>
        </w:rPr>
        <w:t xml:space="preserve"> Edición), migración de configuración y datos, y transferencia de información.</w:t>
      </w:r>
    </w:p>
    <w:p w14:paraId="2601C29E" w14:textId="77777777" w:rsidR="00505B04" w:rsidRDefault="00505B04" w:rsidP="00505B04">
      <w:pPr>
        <w:suppressAutoHyphens w:val="0"/>
        <w:ind w:left="708"/>
        <w:rPr>
          <w:rFonts w:ascii="Bookman Old Style" w:hAnsi="Bookman Old Style"/>
          <w:b/>
          <w:sz w:val="22"/>
          <w:szCs w:val="22"/>
        </w:rPr>
      </w:pPr>
    </w:p>
    <w:p w14:paraId="2C93F5ED" w14:textId="22D7B7DE" w:rsidR="00505B04" w:rsidRPr="00505B04" w:rsidRDefault="006D0EAA" w:rsidP="00505B04">
      <w:pPr>
        <w:suppressAutoHyphens w:val="0"/>
        <w:ind w:left="708"/>
        <w:rPr>
          <w:rFonts w:ascii="Bookman Old Style" w:hAnsi="Bookman Old Style"/>
          <w:sz w:val="22"/>
          <w:szCs w:val="22"/>
        </w:rPr>
      </w:pPr>
      <w:r>
        <w:rPr>
          <w:rFonts w:ascii="Bookman Old Style" w:hAnsi="Bookman Old Style"/>
          <w:sz w:val="22"/>
          <w:szCs w:val="22"/>
        </w:rPr>
        <w:t xml:space="preserve">Documento que forma parte del </w:t>
      </w:r>
      <w:r w:rsidR="00505B04" w:rsidRPr="00505B04">
        <w:rPr>
          <w:rFonts w:ascii="Bookman Old Style" w:hAnsi="Bookman Old Style"/>
          <w:sz w:val="22"/>
          <w:szCs w:val="22"/>
        </w:rPr>
        <w:t xml:space="preserve"> pliego</w:t>
      </w:r>
      <w:r>
        <w:rPr>
          <w:rFonts w:ascii="Bookman Old Style" w:hAnsi="Bookman Old Style"/>
          <w:sz w:val="22"/>
          <w:szCs w:val="22"/>
        </w:rPr>
        <w:t xml:space="preserve">, </w:t>
      </w:r>
      <w:r w:rsidRPr="006D0EAA">
        <w:rPr>
          <w:rFonts w:ascii="Bookman Old Style" w:hAnsi="Bookman Old Style"/>
          <w:b/>
          <w:sz w:val="22"/>
          <w:szCs w:val="22"/>
        </w:rPr>
        <w:t>Pliego T</w:t>
      </w:r>
      <w:r w:rsidR="00505B04" w:rsidRPr="006D0EAA">
        <w:rPr>
          <w:rFonts w:ascii="Bookman Old Style" w:hAnsi="Bookman Old Style"/>
          <w:b/>
          <w:sz w:val="22"/>
          <w:szCs w:val="22"/>
        </w:rPr>
        <w:t>écnico</w:t>
      </w:r>
      <w:r>
        <w:rPr>
          <w:rFonts w:ascii="Bookman Old Style" w:hAnsi="Bookman Old Style"/>
          <w:sz w:val="22"/>
          <w:szCs w:val="22"/>
        </w:rPr>
        <w:t xml:space="preserve"> elaborado por  División Informática.</w:t>
      </w:r>
    </w:p>
    <w:p w14:paraId="48A0AB81" w14:textId="77777777" w:rsidR="00505B04" w:rsidRDefault="00505B04" w:rsidP="00505B04">
      <w:pPr>
        <w:pStyle w:val="Textoindependiente22"/>
        <w:spacing w:line="276" w:lineRule="auto"/>
        <w:ind w:left="284" w:firstLine="1115"/>
        <w:rPr>
          <w:rFonts w:ascii="Bookman Old Style" w:hAnsi="Bookman Old Style"/>
          <w:sz w:val="22"/>
          <w:szCs w:val="22"/>
          <w:lang w:val="es-UY"/>
        </w:rPr>
      </w:pPr>
    </w:p>
    <w:p w14:paraId="66B9BB9B" w14:textId="77777777" w:rsidR="00504E43" w:rsidRPr="00186724" w:rsidRDefault="00504E43" w:rsidP="008B380C">
      <w:pPr>
        <w:pStyle w:val="NormalWeb"/>
        <w:keepNext/>
        <w:spacing w:before="0" w:line="276" w:lineRule="auto"/>
        <w:rPr>
          <w:rFonts w:ascii="Bookman Old Style" w:hAnsi="Bookman Old Style"/>
          <w:b/>
          <w:bCs/>
          <w:sz w:val="22"/>
          <w:szCs w:val="22"/>
        </w:rPr>
      </w:pPr>
      <w:r w:rsidRPr="00186724">
        <w:rPr>
          <w:rFonts w:ascii="Bookman Old Style" w:hAnsi="Bookman Old Style"/>
          <w:b/>
          <w:bCs/>
          <w:sz w:val="22"/>
          <w:szCs w:val="22"/>
        </w:rPr>
        <w:t>Art. 2.- COMUNICACIONES</w:t>
      </w:r>
    </w:p>
    <w:p w14:paraId="3B942A95" w14:textId="77777777" w:rsidR="006D2F5D" w:rsidRPr="006D2F5D" w:rsidRDefault="00504E43" w:rsidP="006D2F5D">
      <w:pPr>
        <w:spacing w:line="360" w:lineRule="auto"/>
        <w:ind w:firstLine="709"/>
        <w:jc w:val="both"/>
        <w:rPr>
          <w:rFonts w:ascii="Bookman Old Style" w:eastAsia="Bookman Old Style" w:hAnsi="Bookman Old Style"/>
          <w:kern w:val="1"/>
          <w:sz w:val="22"/>
          <w:szCs w:val="22"/>
          <w:lang w:bidi="hi-IN"/>
        </w:rPr>
      </w:pPr>
      <w:r w:rsidRPr="00186724">
        <w:rPr>
          <w:rFonts w:ascii="Bookman Old Style" w:hAnsi="Bookman Old Style"/>
          <w:sz w:val="22"/>
          <w:szCs w:val="22"/>
        </w:rPr>
        <w:tab/>
      </w:r>
      <w:r w:rsidR="006D2F5D" w:rsidRPr="006D2F5D">
        <w:rPr>
          <w:rFonts w:ascii="Bookman Old Style" w:eastAsia="Bookman Old Style" w:hAnsi="Bookman Old Style"/>
          <w:kern w:val="1"/>
          <w:sz w:val="22"/>
          <w:szCs w:val="22"/>
          <w:lang w:bidi="hi-IN"/>
        </w:rPr>
        <w:t xml:space="preserve">Todas las comunicaciones referidas al presente llamado deberán dirigirse al Departamento de Adquisiciones del Poder Judicial: </w:t>
      </w:r>
    </w:p>
    <w:p w14:paraId="3E327391" w14:textId="77777777" w:rsidR="006D2F5D" w:rsidRPr="006D2F5D" w:rsidRDefault="006D2F5D" w:rsidP="006D2F5D">
      <w:pPr>
        <w:spacing w:line="360" w:lineRule="auto"/>
        <w:ind w:firstLine="709"/>
        <w:jc w:val="both"/>
        <w:rPr>
          <w:rFonts w:ascii="Bookman Old Style" w:eastAsia="Bookman Old Style" w:hAnsi="Bookman Old Style"/>
          <w:kern w:val="1"/>
          <w:sz w:val="22"/>
          <w:szCs w:val="22"/>
          <w:lang w:bidi="hi-IN"/>
        </w:rPr>
      </w:pPr>
      <w:r w:rsidRPr="006D2F5D">
        <w:rPr>
          <w:rFonts w:ascii="Bookman Old Style" w:eastAsia="Bookman Old Style" w:hAnsi="Bookman Old Style"/>
          <w:kern w:val="1"/>
          <w:sz w:val="22"/>
          <w:szCs w:val="22"/>
          <w:lang w:bidi="hi-IN"/>
        </w:rPr>
        <w:t>Dirección: Soriano 1210, Montevideo.</w:t>
      </w:r>
    </w:p>
    <w:p w14:paraId="3088488F" w14:textId="28499818" w:rsidR="006D2F5D" w:rsidRPr="006D2F5D" w:rsidRDefault="006D2F5D" w:rsidP="006D2F5D">
      <w:pPr>
        <w:spacing w:line="360" w:lineRule="auto"/>
        <w:ind w:firstLine="709"/>
        <w:jc w:val="both"/>
        <w:rPr>
          <w:rFonts w:ascii="Bookman Old Style" w:eastAsia="Bookman Old Style" w:hAnsi="Bookman Old Style"/>
          <w:kern w:val="1"/>
          <w:sz w:val="22"/>
          <w:szCs w:val="22"/>
          <w:lang w:bidi="hi-IN"/>
        </w:rPr>
      </w:pPr>
      <w:r w:rsidRPr="006D2F5D">
        <w:rPr>
          <w:rFonts w:ascii="Bookman Old Style" w:eastAsia="Bookman Old Style" w:hAnsi="Bookman Old Style"/>
          <w:kern w:val="1"/>
          <w:sz w:val="22"/>
          <w:szCs w:val="22"/>
          <w:lang w:bidi="hi-IN"/>
        </w:rPr>
        <w:t>Horario de atención</w:t>
      </w:r>
      <w:r>
        <w:rPr>
          <w:rFonts w:ascii="Bookman Old Style" w:eastAsia="Bookman Old Style" w:hAnsi="Bookman Old Style"/>
          <w:kern w:val="1"/>
          <w:sz w:val="22"/>
          <w:szCs w:val="22"/>
          <w:lang w:bidi="hi-IN"/>
        </w:rPr>
        <w:t xml:space="preserve">: </w:t>
      </w:r>
      <w:r w:rsidR="00EC631B">
        <w:rPr>
          <w:rFonts w:ascii="Bookman Old Style" w:eastAsia="Bookman Old Style" w:hAnsi="Bookman Old Style"/>
          <w:kern w:val="1"/>
          <w:sz w:val="22"/>
          <w:szCs w:val="22"/>
          <w:lang w:bidi="hi-IN"/>
        </w:rPr>
        <w:t>13.00 a 18</w:t>
      </w:r>
      <w:r w:rsidRPr="006D2F5D">
        <w:rPr>
          <w:rFonts w:ascii="Bookman Old Style" w:eastAsia="Bookman Old Style" w:hAnsi="Bookman Old Style"/>
          <w:kern w:val="1"/>
          <w:sz w:val="22"/>
          <w:szCs w:val="22"/>
          <w:lang w:bidi="hi-IN"/>
        </w:rPr>
        <w:t xml:space="preserve">:00 </w:t>
      </w:r>
      <w:proofErr w:type="spellStart"/>
      <w:r w:rsidRPr="006D2F5D">
        <w:rPr>
          <w:rFonts w:ascii="Bookman Old Style" w:eastAsia="Bookman Old Style" w:hAnsi="Bookman Old Style"/>
          <w:kern w:val="1"/>
          <w:sz w:val="22"/>
          <w:szCs w:val="22"/>
          <w:lang w:bidi="hi-IN"/>
        </w:rPr>
        <w:t>hrs</w:t>
      </w:r>
      <w:proofErr w:type="spellEnd"/>
      <w:r w:rsidRPr="006D2F5D">
        <w:rPr>
          <w:rFonts w:ascii="Bookman Old Style" w:eastAsia="Bookman Old Style" w:hAnsi="Bookman Old Style"/>
          <w:kern w:val="1"/>
          <w:sz w:val="22"/>
          <w:szCs w:val="22"/>
          <w:lang w:bidi="hi-IN"/>
        </w:rPr>
        <w:t>.</w:t>
      </w:r>
    </w:p>
    <w:p w14:paraId="77546957" w14:textId="1BC44A0A" w:rsidR="006D2F5D" w:rsidRPr="006D2F5D" w:rsidRDefault="006D2F5D" w:rsidP="006D2F5D">
      <w:pPr>
        <w:spacing w:line="360" w:lineRule="auto"/>
        <w:ind w:firstLine="709"/>
        <w:jc w:val="both"/>
        <w:rPr>
          <w:rFonts w:ascii="Bookman Old Style" w:eastAsia="Bookman Old Style" w:hAnsi="Bookman Old Style"/>
          <w:kern w:val="1"/>
          <w:sz w:val="22"/>
          <w:szCs w:val="22"/>
          <w:lang w:bidi="hi-IN"/>
        </w:rPr>
      </w:pPr>
      <w:r w:rsidRPr="006D2F5D">
        <w:rPr>
          <w:rFonts w:ascii="Bookman Old Style" w:eastAsia="Bookman Old Style" w:hAnsi="Bookman Old Style"/>
          <w:kern w:val="1"/>
          <w:sz w:val="22"/>
          <w:szCs w:val="22"/>
          <w:lang w:bidi="hi-IN"/>
        </w:rPr>
        <w:t xml:space="preserve">Teléfonos: 1907 </w:t>
      </w:r>
      <w:proofErr w:type="spellStart"/>
      <w:r w:rsidRPr="006D2F5D">
        <w:rPr>
          <w:rFonts w:ascii="Bookman Old Style" w:eastAsia="Bookman Old Style" w:hAnsi="Bookman Old Style"/>
          <w:kern w:val="1"/>
          <w:sz w:val="22"/>
          <w:szCs w:val="22"/>
          <w:lang w:bidi="hi-IN"/>
        </w:rPr>
        <w:t>Int</w:t>
      </w:r>
      <w:proofErr w:type="spellEnd"/>
      <w:r w:rsidRPr="006D2F5D">
        <w:rPr>
          <w:rFonts w:ascii="Bookman Old Style" w:eastAsia="Bookman Old Style" w:hAnsi="Bookman Old Style"/>
          <w:kern w:val="1"/>
          <w:sz w:val="22"/>
          <w:szCs w:val="22"/>
          <w:lang w:bidi="hi-IN"/>
        </w:rPr>
        <w:t xml:space="preserve">. 4554 </w:t>
      </w:r>
    </w:p>
    <w:p w14:paraId="2BB6E1E1" w14:textId="77777777" w:rsidR="006D2F5D" w:rsidRPr="006D2F5D" w:rsidRDefault="006D2F5D" w:rsidP="006D2F5D">
      <w:pPr>
        <w:spacing w:line="276" w:lineRule="auto"/>
        <w:jc w:val="both"/>
        <w:rPr>
          <w:rFonts w:ascii="Bookman Old Style" w:eastAsia="Bookman Old Style" w:hAnsi="Bookman Old Style"/>
          <w:kern w:val="1"/>
          <w:sz w:val="22"/>
          <w:szCs w:val="22"/>
          <w:lang w:bidi="hi-IN"/>
        </w:rPr>
      </w:pPr>
      <w:r w:rsidRPr="006D2F5D">
        <w:rPr>
          <w:rFonts w:ascii="Bookman Old Style" w:eastAsia="Bookman Old Style" w:hAnsi="Bookman Old Style"/>
          <w:kern w:val="1"/>
          <w:sz w:val="22"/>
          <w:szCs w:val="22"/>
          <w:lang w:bidi="hi-IN"/>
        </w:rPr>
        <w:t xml:space="preserve">Correo Electrónico: </w:t>
      </w:r>
      <w:hyperlink r:id="rId9" w:history="1">
        <w:r w:rsidRPr="006D2F5D">
          <w:rPr>
            <w:rFonts w:ascii="Bookman Old Style" w:eastAsia="Bookman Old Style" w:hAnsi="Bookman Old Style"/>
            <w:kern w:val="1"/>
            <w:sz w:val="22"/>
            <w:szCs w:val="22"/>
            <w:lang w:bidi="hi-IN"/>
          </w:rPr>
          <w:t>adquisiciones@poderjudicial.gub.uy</w:t>
        </w:r>
      </w:hyperlink>
    </w:p>
    <w:p w14:paraId="19785EC0" w14:textId="77777777" w:rsidR="006D2F5D" w:rsidRDefault="006D2F5D" w:rsidP="006D2F5D">
      <w:pPr>
        <w:spacing w:line="276" w:lineRule="auto"/>
        <w:jc w:val="both"/>
        <w:rPr>
          <w:color w:val="0000FF"/>
          <w:u w:val="single"/>
          <w:lang w:val="es-UY" w:eastAsia="ar-SA"/>
        </w:rPr>
      </w:pPr>
    </w:p>
    <w:p w14:paraId="0E8DFBD9" w14:textId="77CC1D0C" w:rsidR="00504E43" w:rsidRPr="00186724" w:rsidRDefault="00504E43" w:rsidP="006D2F5D">
      <w:pPr>
        <w:spacing w:line="276" w:lineRule="auto"/>
        <w:ind w:firstLine="708"/>
        <w:jc w:val="both"/>
        <w:rPr>
          <w:rStyle w:val="Fuentedeprrafopredeter2"/>
          <w:rFonts w:ascii="Bookman Old Style" w:eastAsia="Bookman Old Style" w:hAnsi="Bookman Old Style"/>
          <w:sz w:val="22"/>
          <w:szCs w:val="22"/>
        </w:rPr>
      </w:pPr>
      <w:r w:rsidRPr="00186724">
        <w:rPr>
          <w:rStyle w:val="Fuentedeprrafopredeter2"/>
          <w:rFonts w:ascii="Bookman Old Style" w:hAnsi="Bookman Old Style"/>
          <w:b/>
          <w:sz w:val="22"/>
          <w:szCs w:val="22"/>
        </w:rPr>
        <w:t xml:space="preserve">Las </w:t>
      </w:r>
      <w:r w:rsidR="004572FC" w:rsidRPr="00186724">
        <w:rPr>
          <w:rStyle w:val="Fuentedeprrafopredeter2"/>
          <w:rFonts w:ascii="Bookman Old Style" w:hAnsi="Bookman Old Style"/>
          <w:b/>
          <w:sz w:val="22"/>
          <w:szCs w:val="22"/>
        </w:rPr>
        <w:t>consultas</w:t>
      </w:r>
      <w:r w:rsidR="006D2F5D">
        <w:rPr>
          <w:rStyle w:val="Fuentedeprrafopredeter2"/>
          <w:rFonts w:ascii="Bookman Old Style" w:hAnsi="Bookman Old Style"/>
          <w:sz w:val="22"/>
          <w:szCs w:val="22"/>
        </w:rPr>
        <w:t xml:space="preserve"> sólo podrán realizarse por el  siguiente medio</w:t>
      </w:r>
      <w:r w:rsidRPr="00186724">
        <w:rPr>
          <w:rStyle w:val="Fuentedeprrafopredeter2"/>
          <w:rFonts w:ascii="Bookman Old Style" w:hAnsi="Bookman Old Style"/>
          <w:sz w:val="22"/>
          <w:szCs w:val="22"/>
        </w:rPr>
        <w:t xml:space="preserve">: </w:t>
      </w:r>
      <w:r w:rsidRPr="00186724">
        <w:rPr>
          <w:rStyle w:val="Fuentedeprrafopredeter2"/>
          <w:rFonts w:ascii="Bookman Old Style" w:hAnsi="Bookman Old Style"/>
          <w:b/>
          <w:sz w:val="22"/>
          <w:szCs w:val="22"/>
        </w:rPr>
        <w:t>correo electrónico</w:t>
      </w:r>
      <w:r w:rsidRPr="00186724">
        <w:rPr>
          <w:rStyle w:val="Fuentedeprrafopredeter2"/>
          <w:rFonts w:ascii="Bookman Old Style" w:hAnsi="Bookman Old Style"/>
          <w:sz w:val="22"/>
          <w:szCs w:val="22"/>
        </w:rPr>
        <w:t>.</w:t>
      </w:r>
    </w:p>
    <w:p w14:paraId="78036D39" w14:textId="77777777" w:rsidR="00504E43" w:rsidRPr="00186724" w:rsidRDefault="004572FC" w:rsidP="004572FC">
      <w:pPr>
        <w:pStyle w:val="Standarduseruser"/>
        <w:ind w:firstLine="709"/>
        <w:jc w:val="both"/>
        <w:rPr>
          <w:rFonts w:cs="Times New Roman"/>
          <w:sz w:val="22"/>
          <w:szCs w:val="22"/>
        </w:rPr>
      </w:pPr>
      <w:r w:rsidRPr="00186724">
        <w:rPr>
          <w:rFonts w:cs="Times New Roman"/>
          <w:b/>
          <w:sz w:val="22"/>
          <w:szCs w:val="22"/>
        </w:rPr>
        <w:t>Las respuestas</w:t>
      </w:r>
      <w:r w:rsidRPr="00186724">
        <w:rPr>
          <w:rFonts w:cs="Times New Roman"/>
          <w:sz w:val="22"/>
          <w:szCs w:val="22"/>
        </w:rPr>
        <w:t xml:space="preserve"> a los oferentes que impliquen aclaraciones y/o modificaciones al pliego</w:t>
      </w:r>
      <w:r w:rsidRPr="00186724">
        <w:rPr>
          <w:rFonts w:cs="Times New Roman"/>
          <w:color w:val="0070C0"/>
          <w:sz w:val="22"/>
          <w:szCs w:val="22"/>
        </w:rPr>
        <w:t>,</w:t>
      </w:r>
      <w:r w:rsidRPr="00186724">
        <w:rPr>
          <w:rFonts w:cs="Times New Roman"/>
          <w:sz w:val="22"/>
          <w:szCs w:val="22"/>
        </w:rPr>
        <w:t xml:space="preserve"> serán incluidas en la sección “Aclaraciones” del llamado publicado en el sitio web de compras estatales (ARCE-SICE).</w:t>
      </w:r>
    </w:p>
    <w:p w14:paraId="36822928" w14:textId="77777777" w:rsidR="004572FC" w:rsidRPr="00186724" w:rsidRDefault="004572FC" w:rsidP="004572FC">
      <w:pPr>
        <w:pStyle w:val="Standarduseruser"/>
        <w:ind w:firstLine="709"/>
        <w:jc w:val="both"/>
        <w:rPr>
          <w:rFonts w:cs="Times New Roman"/>
          <w:sz w:val="22"/>
          <w:szCs w:val="22"/>
        </w:rPr>
      </w:pPr>
    </w:p>
    <w:p w14:paraId="3A71AA57" w14:textId="77777777" w:rsidR="00504E43" w:rsidRPr="00186724" w:rsidRDefault="00504E43" w:rsidP="008B380C">
      <w:pPr>
        <w:pStyle w:val="NormalWeb"/>
        <w:keepNext/>
        <w:spacing w:before="0" w:line="276" w:lineRule="auto"/>
        <w:rPr>
          <w:rFonts w:ascii="Bookman Old Style" w:hAnsi="Bookman Old Style"/>
          <w:b/>
          <w:bCs/>
          <w:sz w:val="22"/>
          <w:szCs w:val="22"/>
        </w:rPr>
      </w:pPr>
      <w:r w:rsidRPr="00186724">
        <w:rPr>
          <w:rFonts w:ascii="Bookman Old Style" w:hAnsi="Bookman Old Style"/>
          <w:b/>
          <w:bCs/>
          <w:sz w:val="22"/>
          <w:szCs w:val="22"/>
        </w:rPr>
        <w:t>Art. 3.- ACLARACIONES Y CONSULTAS</w:t>
      </w:r>
    </w:p>
    <w:p w14:paraId="44D6E576" w14:textId="5AEC9C91" w:rsidR="00DE16CE" w:rsidRPr="00186724" w:rsidRDefault="004572FC" w:rsidP="004572FC">
      <w:pPr>
        <w:spacing w:line="276" w:lineRule="auto"/>
        <w:jc w:val="both"/>
        <w:rPr>
          <w:rFonts w:ascii="Bookman Old Style" w:hAnsi="Bookman Old Style"/>
          <w:sz w:val="22"/>
          <w:szCs w:val="22"/>
        </w:rPr>
      </w:pPr>
      <w:r w:rsidRPr="00186724">
        <w:rPr>
          <w:rFonts w:ascii="Bookman Old Style" w:hAnsi="Bookman Old Style"/>
          <w:sz w:val="22"/>
          <w:szCs w:val="22"/>
        </w:rPr>
        <w:tab/>
      </w:r>
      <w:r w:rsidR="00DE16CE" w:rsidRPr="00186724">
        <w:rPr>
          <w:rFonts w:ascii="Bookman Old Style" w:hAnsi="Bookman Old Style"/>
          <w:sz w:val="22"/>
          <w:szCs w:val="22"/>
        </w:rPr>
        <w:t xml:space="preserve">Cualquier oferente podrá solicitar al Departamento de Adquisiciones, por cualquiera de los medios mencionados en el artículo precedente, </w:t>
      </w:r>
      <w:r w:rsidR="00DE16CE" w:rsidRPr="00186724">
        <w:rPr>
          <w:rFonts w:ascii="Bookman Old Style" w:hAnsi="Bookman Old Style"/>
          <w:b/>
          <w:sz w:val="22"/>
          <w:szCs w:val="22"/>
        </w:rPr>
        <w:t>aclaraciones o consultas específicas</w:t>
      </w:r>
      <w:r w:rsidR="00DE16CE" w:rsidRPr="00186724">
        <w:rPr>
          <w:rFonts w:ascii="Bookman Old Style" w:hAnsi="Bookman Old Style"/>
          <w:sz w:val="22"/>
          <w:szCs w:val="22"/>
        </w:rPr>
        <w:t xml:space="preserve">. Las mismas deben ser dirigidas hasta </w:t>
      </w:r>
      <w:r w:rsidR="00337BF2" w:rsidRPr="00186724">
        <w:rPr>
          <w:rFonts w:ascii="Bookman Old Style" w:hAnsi="Bookman Old Style"/>
          <w:b/>
          <w:sz w:val="22"/>
          <w:szCs w:val="22"/>
        </w:rPr>
        <w:t>dos (2</w:t>
      </w:r>
      <w:r w:rsidR="00DE16CE" w:rsidRPr="00186724">
        <w:rPr>
          <w:rFonts w:ascii="Bookman Old Style" w:hAnsi="Bookman Old Style"/>
          <w:b/>
          <w:sz w:val="22"/>
          <w:szCs w:val="22"/>
        </w:rPr>
        <w:t>) días antes de la fecha establecida para el acto de apertura de las ofertas</w:t>
      </w:r>
      <w:r w:rsidR="00DE16CE" w:rsidRPr="00186724">
        <w:rPr>
          <w:rFonts w:ascii="Bookman Old Style" w:hAnsi="Bookman Old Style"/>
          <w:sz w:val="22"/>
          <w:szCs w:val="22"/>
        </w:rPr>
        <w:t xml:space="preserve">. Vencido dicho término, la Administración no estará obligada a proporcionar datos aclaratorios. Las consultas serán </w:t>
      </w:r>
      <w:r w:rsidR="00DE16CE" w:rsidRPr="00186724">
        <w:rPr>
          <w:rFonts w:ascii="Bookman Old Style" w:hAnsi="Bookman Old Style"/>
          <w:sz w:val="22"/>
          <w:szCs w:val="22"/>
        </w:rPr>
        <w:lastRenderedPageBreak/>
        <w:t>contestadas por el Departamento de Adquisiciones en el plazo máximo de 48 horas a partir de su recepción.</w:t>
      </w:r>
    </w:p>
    <w:p w14:paraId="50C3588E" w14:textId="77777777" w:rsidR="00BE22CD" w:rsidRPr="00186724" w:rsidRDefault="00BE22CD" w:rsidP="008B380C">
      <w:pPr>
        <w:pStyle w:val="western"/>
        <w:spacing w:before="0" w:line="276" w:lineRule="auto"/>
        <w:jc w:val="both"/>
        <w:rPr>
          <w:rFonts w:ascii="Bookman Old Style" w:hAnsi="Bookman Old Style"/>
          <w:b/>
          <w:bCs/>
          <w:sz w:val="22"/>
          <w:szCs w:val="22"/>
        </w:rPr>
      </w:pPr>
    </w:p>
    <w:p w14:paraId="1F1CE313" w14:textId="722FDE45" w:rsidR="00504E43" w:rsidRPr="00186724" w:rsidRDefault="00504E43" w:rsidP="008B380C">
      <w:pPr>
        <w:pStyle w:val="western"/>
        <w:spacing w:before="0" w:line="276" w:lineRule="auto"/>
        <w:jc w:val="both"/>
        <w:rPr>
          <w:rFonts w:ascii="Bookman Old Style" w:hAnsi="Bookman Old Style"/>
          <w:sz w:val="22"/>
          <w:szCs w:val="22"/>
        </w:rPr>
      </w:pPr>
      <w:r w:rsidRPr="00186724">
        <w:rPr>
          <w:rFonts w:ascii="Bookman Old Style" w:hAnsi="Bookman Old Style"/>
          <w:b/>
          <w:bCs/>
          <w:sz w:val="22"/>
          <w:szCs w:val="22"/>
        </w:rPr>
        <w:t>Art. 4.-</w:t>
      </w:r>
      <w:r w:rsidRPr="00186724">
        <w:rPr>
          <w:rFonts w:ascii="Bookman Old Style" w:hAnsi="Bookman Old Style"/>
          <w:sz w:val="22"/>
          <w:szCs w:val="22"/>
        </w:rPr>
        <w:t xml:space="preserve"> </w:t>
      </w:r>
      <w:r w:rsidRPr="00186724">
        <w:rPr>
          <w:rFonts w:ascii="Bookman Old Style" w:hAnsi="Bookman Old Style"/>
          <w:b/>
          <w:bCs/>
          <w:sz w:val="22"/>
          <w:szCs w:val="22"/>
        </w:rPr>
        <w:t xml:space="preserve">FORMA </w:t>
      </w:r>
      <w:r w:rsidR="00DE16CE" w:rsidRPr="00186724">
        <w:rPr>
          <w:rFonts w:ascii="Bookman Old Style" w:hAnsi="Bookman Old Style"/>
          <w:b/>
          <w:bCs/>
          <w:sz w:val="22"/>
          <w:szCs w:val="22"/>
        </w:rPr>
        <w:t xml:space="preserve">Y MONEDA </w:t>
      </w:r>
      <w:r w:rsidRPr="00186724">
        <w:rPr>
          <w:rFonts w:ascii="Bookman Old Style" w:hAnsi="Bookman Old Style"/>
          <w:b/>
          <w:bCs/>
          <w:sz w:val="22"/>
          <w:szCs w:val="22"/>
        </w:rPr>
        <w:t>DE COTIZACION</w:t>
      </w:r>
      <w:r w:rsidR="00DE16CE" w:rsidRPr="00186724">
        <w:rPr>
          <w:rFonts w:ascii="Bookman Old Style" w:hAnsi="Bookman Old Style"/>
          <w:sz w:val="22"/>
          <w:szCs w:val="22"/>
        </w:rPr>
        <w:t>.</w:t>
      </w:r>
    </w:p>
    <w:p w14:paraId="172499E0" w14:textId="77777777" w:rsidR="00DE16CE" w:rsidRPr="00186724" w:rsidRDefault="00DE16CE" w:rsidP="00DE16CE">
      <w:pPr>
        <w:ind w:firstLine="708"/>
        <w:jc w:val="both"/>
        <w:rPr>
          <w:rFonts w:ascii="Bookman Old Style" w:hAnsi="Bookman Old Style"/>
          <w:sz w:val="22"/>
          <w:szCs w:val="22"/>
        </w:rPr>
      </w:pPr>
      <w:r w:rsidRPr="00186724">
        <w:rPr>
          <w:rFonts w:ascii="Bookman Old Style" w:hAnsi="Bookman Old Style"/>
          <w:b/>
          <w:sz w:val="22"/>
          <w:szCs w:val="22"/>
        </w:rPr>
        <w:t>Precio de plaza en MONEDA NACIONAL</w:t>
      </w:r>
      <w:r w:rsidRPr="00186724">
        <w:rPr>
          <w:rFonts w:ascii="Bookman Old Style" w:hAnsi="Bookman Old Style"/>
          <w:sz w:val="22"/>
          <w:szCs w:val="22"/>
        </w:rPr>
        <w:t xml:space="preserve">. </w:t>
      </w:r>
    </w:p>
    <w:p w14:paraId="6C835CC1" w14:textId="77777777" w:rsidR="006D2F5D" w:rsidRDefault="006D2F5D" w:rsidP="008B380C">
      <w:pPr>
        <w:pStyle w:val="western"/>
        <w:spacing w:before="0" w:line="276" w:lineRule="auto"/>
        <w:jc w:val="both"/>
        <w:rPr>
          <w:rFonts w:ascii="Bookman Old Style" w:hAnsi="Bookman Old Style"/>
          <w:b/>
          <w:bCs/>
          <w:sz w:val="22"/>
          <w:szCs w:val="22"/>
        </w:rPr>
      </w:pPr>
    </w:p>
    <w:p w14:paraId="461B51DC" w14:textId="071CF2AA" w:rsidR="00504E43" w:rsidRPr="00186724" w:rsidRDefault="00DE16CE" w:rsidP="008B380C">
      <w:pPr>
        <w:pStyle w:val="western"/>
        <w:spacing w:before="0" w:line="276" w:lineRule="auto"/>
        <w:jc w:val="both"/>
        <w:rPr>
          <w:rFonts w:ascii="Bookman Old Style" w:hAnsi="Bookman Old Style"/>
          <w:b/>
          <w:bCs/>
          <w:sz w:val="22"/>
          <w:szCs w:val="22"/>
        </w:rPr>
      </w:pPr>
      <w:r w:rsidRPr="00186724">
        <w:rPr>
          <w:rFonts w:ascii="Bookman Old Style" w:hAnsi="Bookman Old Style"/>
          <w:b/>
          <w:bCs/>
          <w:sz w:val="22"/>
          <w:szCs w:val="22"/>
        </w:rPr>
        <w:t>Art. 5</w:t>
      </w:r>
      <w:r w:rsidR="00504E43" w:rsidRPr="00186724">
        <w:rPr>
          <w:rFonts w:ascii="Bookman Old Style" w:hAnsi="Bookman Old Style"/>
          <w:b/>
          <w:bCs/>
          <w:sz w:val="22"/>
          <w:szCs w:val="22"/>
        </w:rPr>
        <w:t>.- PRESENTACIÓN DE LAS OFERTAS.</w:t>
      </w:r>
    </w:p>
    <w:p w14:paraId="39D1F5B0" w14:textId="77777777" w:rsidR="00EC631B" w:rsidRPr="00EC631B" w:rsidRDefault="00EC631B" w:rsidP="00EC631B">
      <w:pPr>
        <w:spacing w:after="200"/>
        <w:ind w:firstLine="709"/>
        <w:jc w:val="both"/>
        <w:rPr>
          <w:rFonts w:ascii="Bookman Old Style" w:eastAsia="Calibri" w:hAnsi="Bookman Old Style"/>
        </w:rPr>
      </w:pPr>
      <w:r w:rsidRPr="00EC631B">
        <w:rPr>
          <w:rFonts w:ascii="Bookman Old Style" w:eastAsia="Calibri" w:hAnsi="Bookman Old Style"/>
          <w:lang w:eastAsia="es-ES"/>
        </w:rPr>
        <w:t xml:space="preserve">Las ofertas deberán presentarse en el </w:t>
      </w:r>
      <w:r w:rsidRPr="00EC631B">
        <w:rPr>
          <w:rFonts w:ascii="Bookman Old Style" w:eastAsia="Calibri" w:hAnsi="Bookman Old Style"/>
          <w:b/>
          <w:lang w:eastAsia="es-ES"/>
        </w:rPr>
        <w:t>Dpto. de Adquisiciones</w:t>
      </w:r>
      <w:r w:rsidRPr="00EC631B">
        <w:rPr>
          <w:rFonts w:ascii="Bookman Old Style" w:eastAsia="Calibri" w:hAnsi="Bookman Old Style"/>
          <w:lang w:eastAsia="es-ES"/>
        </w:rPr>
        <w:t xml:space="preserve"> </w:t>
      </w:r>
      <w:r w:rsidRPr="00EC631B">
        <w:rPr>
          <w:rFonts w:ascii="Bookman Old Style" w:eastAsia="Calibri" w:hAnsi="Bookman Old Style"/>
          <w:b/>
          <w:lang w:eastAsia="es-ES"/>
        </w:rPr>
        <w:t xml:space="preserve">por </w:t>
      </w:r>
      <w:r w:rsidRPr="00EC631B">
        <w:rPr>
          <w:rFonts w:ascii="Bookman Old Style" w:eastAsia="Calibri" w:hAnsi="Bookman Old Style"/>
          <w:b/>
          <w:u w:val="single"/>
          <w:lang w:eastAsia="es-ES"/>
        </w:rPr>
        <w:t>uno</w:t>
      </w:r>
      <w:r w:rsidRPr="00EC631B">
        <w:rPr>
          <w:rFonts w:ascii="Bookman Old Style" w:eastAsia="Calibri" w:hAnsi="Bookman Old Style"/>
          <w:b/>
          <w:lang w:eastAsia="es-ES"/>
        </w:rPr>
        <w:t xml:space="preserve"> </w:t>
      </w:r>
      <w:r w:rsidRPr="00EC631B">
        <w:rPr>
          <w:rFonts w:ascii="Bookman Old Style" w:eastAsia="Calibri" w:hAnsi="Bookman Old Style"/>
          <w:b/>
        </w:rPr>
        <w:t xml:space="preserve">de los siguientes medios </w:t>
      </w:r>
      <w:r w:rsidRPr="00EC631B">
        <w:rPr>
          <w:rFonts w:ascii="Bookman Old Style" w:eastAsia="Calibri" w:hAnsi="Bookman Old Style"/>
        </w:rPr>
        <w:t xml:space="preserve">(art. 63 inc. 5 del TOCAF): </w:t>
      </w:r>
    </w:p>
    <w:p w14:paraId="46CB2220" w14:textId="77777777" w:rsidR="00EC631B" w:rsidRPr="00EC631B" w:rsidRDefault="00EC631B" w:rsidP="00EC631B">
      <w:pPr>
        <w:widowControl w:val="0"/>
        <w:numPr>
          <w:ilvl w:val="0"/>
          <w:numId w:val="11"/>
        </w:numPr>
        <w:suppressAutoHyphens w:val="0"/>
        <w:autoSpaceDE w:val="0"/>
        <w:spacing w:after="200" w:line="276" w:lineRule="auto"/>
        <w:ind w:firstLine="709"/>
        <w:jc w:val="both"/>
        <w:rPr>
          <w:rFonts w:ascii="Bookman Old Style" w:eastAsia="Calibri" w:hAnsi="Bookman Old Style"/>
        </w:rPr>
      </w:pPr>
      <w:r w:rsidRPr="00EC631B">
        <w:rPr>
          <w:rFonts w:ascii="Bookman Old Style" w:eastAsia="Calibri" w:hAnsi="Bookman Old Style"/>
          <w:u w:val="single"/>
        </w:rPr>
        <w:t>correo electrónico</w:t>
      </w:r>
      <w:r w:rsidRPr="00EC631B">
        <w:rPr>
          <w:rFonts w:ascii="Bookman Old Style" w:eastAsia="Calibri" w:hAnsi="Bookman Old Style"/>
        </w:rPr>
        <w:t xml:space="preserve">, </w:t>
      </w:r>
    </w:p>
    <w:p w14:paraId="79E90083" w14:textId="77777777" w:rsidR="00EC631B" w:rsidRPr="00EC631B" w:rsidRDefault="00EC631B" w:rsidP="00EC631B">
      <w:pPr>
        <w:widowControl w:val="0"/>
        <w:numPr>
          <w:ilvl w:val="0"/>
          <w:numId w:val="11"/>
        </w:numPr>
        <w:suppressAutoHyphens w:val="0"/>
        <w:autoSpaceDE w:val="0"/>
        <w:spacing w:after="200" w:line="276" w:lineRule="auto"/>
        <w:ind w:firstLine="709"/>
        <w:jc w:val="both"/>
        <w:rPr>
          <w:rFonts w:ascii="Bookman Old Style" w:eastAsia="Calibri" w:hAnsi="Bookman Old Style"/>
        </w:rPr>
      </w:pPr>
      <w:r w:rsidRPr="00EC631B">
        <w:rPr>
          <w:rFonts w:ascii="Bookman Old Style" w:eastAsia="Calibri" w:hAnsi="Bookman Old Style"/>
          <w:u w:val="single"/>
        </w:rPr>
        <w:t>en línea</w:t>
      </w:r>
      <w:r w:rsidRPr="00EC631B">
        <w:rPr>
          <w:rFonts w:ascii="Bookman Old Style" w:eastAsia="Calibri" w:hAnsi="Bookman Old Style"/>
        </w:rPr>
        <w:t xml:space="preserve"> en el sistema SICE.</w:t>
      </w:r>
    </w:p>
    <w:p w14:paraId="7AC58817" w14:textId="77777777" w:rsidR="00EC631B" w:rsidRPr="00EC631B" w:rsidRDefault="00EC631B" w:rsidP="00EC631B">
      <w:pPr>
        <w:widowControl w:val="0"/>
        <w:numPr>
          <w:ilvl w:val="0"/>
          <w:numId w:val="11"/>
        </w:numPr>
        <w:suppressAutoHyphens w:val="0"/>
        <w:autoSpaceDE w:val="0"/>
        <w:spacing w:after="200" w:line="276" w:lineRule="auto"/>
        <w:ind w:firstLine="709"/>
        <w:jc w:val="both"/>
        <w:rPr>
          <w:rFonts w:ascii="Bookman Old Style" w:eastAsia="Calibri" w:hAnsi="Bookman Old Style"/>
        </w:rPr>
      </w:pPr>
      <w:r w:rsidRPr="00EC631B">
        <w:rPr>
          <w:rFonts w:ascii="Bookman Old Style" w:eastAsia="Calibri" w:hAnsi="Bookman Old Style"/>
          <w:u w:val="single"/>
        </w:rPr>
        <w:t>presencial</w:t>
      </w:r>
    </w:p>
    <w:p w14:paraId="0702C6C8" w14:textId="77777777" w:rsidR="00EC631B" w:rsidRPr="00EC631B" w:rsidRDefault="00EC631B" w:rsidP="00EC631B">
      <w:pPr>
        <w:spacing w:after="200"/>
        <w:ind w:firstLine="709"/>
        <w:jc w:val="both"/>
        <w:rPr>
          <w:rFonts w:ascii="Bookman Old Style" w:eastAsia="Calibri" w:hAnsi="Bookman Old Style"/>
        </w:rPr>
      </w:pPr>
      <w:r w:rsidRPr="00EC631B">
        <w:rPr>
          <w:rFonts w:ascii="Bookman Old Style" w:eastAsia="Calibri" w:hAnsi="Bookman Old Style"/>
        </w:rPr>
        <w:t xml:space="preserve">Se </w:t>
      </w:r>
      <w:r w:rsidRPr="00EC631B">
        <w:rPr>
          <w:rFonts w:ascii="Bookman Old Style" w:eastAsia="Calibri" w:hAnsi="Bookman Old Style"/>
          <w:b/>
        </w:rPr>
        <w:t>deberá</w:t>
      </w:r>
      <w:r w:rsidRPr="00EC631B">
        <w:rPr>
          <w:rFonts w:ascii="Bookman Old Style" w:eastAsia="Calibri" w:hAnsi="Bookman Old Style"/>
        </w:rPr>
        <w:t xml:space="preserve"> </w:t>
      </w:r>
      <w:r w:rsidRPr="00EC631B">
        <w:rPr>
          <w:rFonts w:ascii="Bookman Old Style" w:eastAsia="Calibri" w:hAnsi="Bookman Old Style"/>
          <w:b/>
        </w:rPr>
        <w:t>utilizar un único medio</w:t>
      </w:r>
      <w:r w:rsidRPr="00EC631B">
        <w:rPr>
          <w:rFonts w:ascii="Bookman Old Style" w:eastAsia="Calibri" w:hAnsi="Bookman Old Style"/>
        </w:rPr>
        <w:t xml:space="preserve"> de los ofrecidos. </w:t>
      </w:r>
    </w:p>
    <w:p w14:paraId="109093D7" w14:textId="77777777" w:rsidR="00EC631B" w:rsidRPr="00EC631B" w:rsidRDefault="00EC631B" w:rsidP="00EC631B">
      <w:pPr>
        <w:spacing w:after="200"/>
        <w:ind w:firstLine="708"/>
        <w:jc w:val="both"/>
        <w:rPr>
          <w:rFonts w:ascii="Bookman Old Style" w:eastAsia="Calibri" w:hAnsi="Bookman Old Style"/>
        </w:rPr>
      </w:pPr>
      <w:r w:rsidRPr="00EC631B">
        <w:rPr>
          <w:rFonts w:ascii="Bookman Old Style" w:eastAsia="Calibri" w:hAnsi="Bookman Old Style"/>
        </w:rPr>
        <w:t>En caso de que el oferente presente su oferta a través del SICE y no coincidiera el archivo adjunto con la cotización en línea, se le dará validez al archivo adjunto.</w:t>
      </w:r>
    </w:p>
    <w:p w14:paraId="158466E4" w14:textId="77777777" w:rsidR="00EC631B" w:rsidRPr="00EC631B" w:rsidRDefault="00EC631B" w:rsidP="00EC631B">
      <w:pPr>
        <w:suppressAutoHyphens w:val="0"/>
        <w:spacing w:after="200" w:line="276" w:lineRule="auto"/>
        <w:ind w:firstLine="709"/>
        <w:jc w:val="both"/>
        <w:rPr>
          <w:rFonts w:ascii="Bookman Old Style" w:eastAsia="Calibri" w:hAnsi="Bookman Old Style"/>
          <w:lang w:val="es-UY"/>
        </w:rPr>
      </w:pPr>
      <w:r w:rsidRPr="00EC631B">
        <w:rPr>
          <w:rFonts w:ascii="Bookman Old Style" w:eastAsia="Calibri" w:hAnsi="Bookman Old Style"/>
          <w:lang w:val="es-UY"/>
        </w:rPr>
        <w:t xml:space="preserve">En caso de cotizarse por correo electrónico o en línea SICE deberá, adicionalmente, </w:t>
      </w:r>
      <w:r w:rsidRPr="00EC631B">
        <w:rPr>
          <w:rFonts w:ascii="Bookman Old Style" w:eastAsia="Calibri" w:hAnsi="Bookman Old Style"/>
          <w:b/>
          <w:lang w:val="es-UY"/>
        </w:rPr>
        <w:t>adjuntarse archivo con la oferta escaneada, firmada</w:t>
      </w:r>
      <w:r w:rsidRPr="00EC631B">
        <w:rPr>
          <w:rFonts w:ascii="Bookman Old Style" w:eastAsia="Calibri" w:hAnsi="Bookman Old Style"/>
          <w:lang w:val="es-UY"/>
        </w:rPr>
        <w:t xml:space="preserve"> (con aclaración) por representante o apoderado registrado en el Registro Único de Proveedores del Estado (RUPE). </w:t>
      </w:r>
    </w:p>
    <w:p w14:paraId="136BECC2" w14:textId="77777777" w:rsidR="00EC631B" w:rsidRPr="00EC631B" w:rsidRDefault="00EC631B" w:rsidP="00EC631B">
      <w:pPr>
        <w:widowControl w:val="0"/>
        <w:numPr>
          <w:ilvl w:val="0"/>
          <w:numId w:val="12"/>
        </w:numPr>
        <w:suppressAutoHyphens w:val="0"/>
        <w:autoSpaceDE w:val="0"/>
        <w:spacing w:after="200" w:line="276" w:lineRule="auto"/>
        <w:contextualSpacing/>
        <w:jc w:val="both"/>
        <w:rPr>
          <w:rFonts w:ascii="Bookman Old Style" w:eastAsia="Calibri" w:hAnsi="Bookman Old Style"/>
          <w:u w:val="single"/>
          <w:lang w:val="es-UY"/>
        </w:rPr>
      </w:pPr>
      <w:r w:rsidRPr="00EC631B">
        <w:rPr>
          <w:rFonts w:ascii="Bookman Old Style" w:eastAsia="Calibri" w:hAnsi="Bookman Old Style"/>
          <w:lang w:val="es-UY"/>
        </w:rPr>
        <w:t xml:space="preserve">Las Empresas </w:t>
      </w:r>
      <w:r w:rsidRPr="00EC631B">
        <w:rPr>
          <w:rFonts w:ascii="Bookman Old Style" w:hAnsi="Bookman Old Style"/>
          <w:lang w:val="es-UY" w:eastAsia="ar-SA"/>
        </w:rPr>
        <w:t>que se encuentren en estado</w:t>
      </w:r>
      <w:r w:rsidRPr="00EC631B">
        <w:rPr>
          <w:rFonts w:ascii="Bookman Old Style" w:hAnsi="Bookman Old Style"/>
          <w:b/>
          <w:lang w:val="es-UY" w:eastAsia="ar-SA"/>
        </w:rPr>
        <w:t xml:space="preserve"> “ACTIVO”: </w:t>
      </w:r>
      <w:r w:rsidRPr="00EC631B">
        <w:rPr>
          <w:rFonts w:ascii="Bookman Old Style" w:hAnsi="Bookman Old Style"/>
          <w:lang w:val="es-UY" w:eastAsia="ar-SA"/>
        </w:rPr>
        <w:t>las ofertas deberán estar firmadas (con aclaración) por un representante y/o apoderado validado en Registro Único de Proveedores del Estado (RUPE).</w:t>
      </w:r>
    </w:p>
    <w:p w14:paraId="2E667D3C" w14:textId="77777777" w:rsidR="00EC631B" w:rsidRPr="00EC631B" w:rsidRDefault="00EC631B" w:rsidP="00EC631B">
      <w:pPr>
        <w:widowControl w:val="0"/>
        <w:numPr>
          <w:ilvl w:val="0"/>
          <w:numId w:val="12"/>
        </w:numPr>
        <w:suppressAutoHyphens w:val="0"/>
        <w:autoSpaceDE w:val="0"/>
        <w:spacing w:after="200" w:line="276" w:lineRule="auto"/>
        <w:contextualSpacing/>
        <w:jc w:val="both"/>
        <w:rPr>
          <w:rFonts w:ascii="Bookman Old Style" w:eastAsia="Calibri" w:hAnsi="Bookman Old Style"/>
          <w:u w:val="single"/>
          <w:lang w:val="es-UY"/>
        </w:rPr>
      </w:pPr>
      <w:r w:rsidRPr="00EC631B">
        <w:rPr>
          <w:rFonts w:ascii="Bookman Old Style" w:hAnsi="Bookman Old Style"/>
          <w:lang w:val="es-UY" w:eastAsia="ar-SA"/>
        </w:rPr>
        <w:t>Si las Empresas están en estado</w:t>
      </w:r>
      <w:r w:rsidRPr="00EC631B">
        <w:rPr>
          <w:rFonts w:ascii="Bookman Old Style" w:hAnsi="Bookman Old Style"/>
          <w:b/>
          <w:lang w:val="es-UY" w:eastAsia="ar-SA"/>
        </w:rPr>
        <w:t xml:space="preserve"> “EN INGRESO” </w:t>
      </w:r>
      <w:r w:rsidRPr="00EC631B">
        <w:rPr>
          <w:rFonts w:ascii="Bookman Old Style" w:hAnsi="Bookman Old Style"/>
          <w:lang w:val="es-UY" w:eastAsia="ar-SA"/>
        </w:rPr>
        <w:t xml:space="preserve">deberán presentar su oferta firmada por representante y/o apoderado que posteriormente a su activación esté validado en RUPE. En caso de resultar adjudicatario, una vez dictado el acto administrativo de adjudicación y previo a su notificación, contará con un plazo de 2 días hábiles para regularizar su situación en virtud de lo establecido en el Art. 14.2 del </w:t>
      </w:r>
      <w:proofErr w:type="spellStart"/>
      <w:r w:rsidRPr="00EC631B">
        <w:rPr>
          <w:rFonts w:ascii="Bookman Old Style" w:hAnsi="Bookman Old Style"/>
          <w:lang w:val="es-UY" w:eastAsia="ar-SA"/>
        </w:rPr>
        <w:t>Dec</w:t>
      </w:r>
      <w:proofErr w:type="spellEnd"/>
      <w:r w:rsidRPr="00EC631B">
        <w:rPr>
          <w:rFonts w:ascii="Bookman Old Style" w:hAnsi="Bookman Old Style"/>
          <w:lang w:val="es-UY" w:eastAsia="ar-SA"/>
        </w:rPr>
        <w:t xml:space="preserve">. 131/014. </w:t>
      </w:r>
    </w:p>
    <w:p w14:paraId="2303A57B" w14:textId="77777777" w:rsidR="00A11B48" w:rsidRDefault="00A11B48" w:rsidP="00337BF2">
      <w:pPr>
        <w:jc w:val="both"/>
        <w:rPr>
          <w:rFonts w:ascii="Bookman Old Style" w:hAnsi="Bookman Old Style"/>
          <w:b/>
          <w:bCs/>
          <w:sz w:val="22"/>
          <w:szCs w:val="22"/>
        </w:rPr>
      </w:pPr>
    </w:p>
    <w:p w14:paraId="49B02A4B" w14:textId="4303657D" w:rsidR="00A11B48" w:rsidRPr="00186724" w:rsidRDefault="00A11B48" w:rsidP="00A11B48">
      <w:pPr>
        <w:jc w:val="both"/>
        <w:rPr>
          <w:rFonts w:ascii="Bookman Old Style" w:hAnsi="Bookman Old Style"/>
          <w:b/>
          <w:bCs/>
          <w:sz w:val="22"/>
          <w:szCs w:val="22"/>
        </w:rPr>
      </w:pPr>
      <w:r w:rsidRPr="00186724">
        <w:rPr>
          <w:rFonts w:ascii="Bookman Old Style" w:hAnsi="Bookman Old Style"/>
          <w:b/>
          <w:bCs/>
          <w:sz w:val="22"/>
          <w:szCs w:val="22"/>
        </w:rPr>
        <w:t xml:space="preserve">Art. 6.- </w:t>
      </w:r>
      <w:r w:rsidRPr="00186724">
        <w:rPr>
          <w:rFonts w:ascii="Bookman Old Style" w:hAnsi="Bookman Old Style"/>
          <w:sz w:val="22"/>
          <w:szCs w:val="22"/>
        </w:rPr>
        <w:t xml:space="preserve"> </w:t>
      </w:r>
      <w:r w:rsidRPr="00186724">
        <w:rPr>
          <w:rFonts w:ascii="Bookman Old Style" w:hAnsi="Bookman Old Style"/>
          <w:b/>
          <w:bCs/>
          <w:sz w:val="22"/>
          <w:szCs w:val="22"/>
        </w:rPr>
        <w:t xml:space="preserve">LUGAR, FECHA Y HORA DE </w:t>
      </w:r>
      <w:r>
        <w:rPr>
          <w:rFonts w:ascii="Bookman Old Style" w:hAnsi="Bookman Old Style"/>
          <w:b/>
          <w:bCs/>
          <w:sz w:val="22"/>
          <w:szCs w:val="22"/>
        </w:rPr>
        <w:t>VISITA</w:t>
      </w:r>
      <w:r w:rsidRPr="00186724">
        <w:rPr>
          <w:rFonts w:ascii="Bookman Old Style" w:hAnsi="Bookman Old Style"/>
          <w:b/>
          <w:bCs/>
          <w:sz w:val="22"/>
          <w:szCs w:val="22"/>
        </w:rPr>
        <w:t>.</w:t>
      </w:r>
    </w:p>
    <w:p w14:paraId="065348FB" w14:textId="77777777" w:rsidR="00A11B48" w:rsidRPr="00186724" w:rsidRDefault="00A11B48" w:rsidP="00A11B48">
      <w:pPr>
        <w:spacing w:line="276" w:lineRule="auto"/>
        <w:jc w:val="both"/>
        <w:rPr>
          <w:rFonts w:ascii="Bookman Old Style" w:hAnsi="Bookman Old Style"/>
          <w:b/>
          <w:bCs/>
          <w:sz w:val="22"/>
          <w:szCs w:val="22"/>
        </w:rPr>
      </w:pPr>
    </w:p>
    <w:p w14:paraId="44236E78" w14:textId="037965A0" w:rsidR="00A11B48" w:rsidRPr="00186724" w:rsidRDefault="00A11B48" w:rsidP="00A11B48">
      <w:pPr>
        <w:ind w:firstLine="709"/>
        <w:jc w:val="both"/>
        <w:rPr>
          <w:rFonts w:ascii="Bookman Old Style" w:hAnsi="Bookman Old Style"/>
          <w:b/>
          <w:sz w:val="22"/>
          <w:szCs w:val="22"/>
        </w:rPr>
      </w:pPr>
      <w:r w:rsidRPr="00186724">
        <w:rPr>
          <w:rFonts w:ascii="Bookman Old Style" w:hAnsi="Bookman Old Style"/>
          <w:b/>
          <w:sz w:val="22"/>
          <w:szCs w:val="22"/>
        </w:rPr>
        <w:t>a)</w:t>
      </w:r>
      <w:r w:rsidRPr="00186724">
        <w:rPr>
          <w:rFonts w:ascii="Bookman Old Style" w:hAnsi="Bookman Old Style"/>
          <w:b/>
          <w:sz w:val="22"/>
          <w:szCs w:val="22"/>
        </w:rPr>
        <w:tab/>
      </w:r>
      <w:r w:rsidRPr="0050778A">
        <w:rPr>
          <w:rFonts w:ascii="Bookman Old Style" w:hAnsi="Bookman Old Style"/>
          <w:b/>
          <w:sz w:val="22"/>
          <w:szCs w:val="22"/>
        </w:rPr>
        <w:t>Fecha</w:t>
      </w:r>
      <w:proofErr w:type="gramStart"/>
      <w:r w:rsidRPr="0050778A">
        <w:rPr>
          <w:rFonts w:ascii="Bookman Old Style" w:hAnsi="Bookman Old Style"/>
          <w:b/>
          <w:sz w:val="22"/>
          <w:szCs w:val="22"/>
        </w:rPr>
        <w:t>:  del</w:t>
      </w:r>
      <w:proofErr w:type="gramEnd"/>
      <w:r w:rsidRPr="0050778A">
        <w:rPr>
          <w:rFonts w:ascii="Bookman Old Style" w:hAnsi="Bookman Old Style"/>
          <w:b/>
          <w:sz w:val="22"/>
          <w:szCs w:val="22"/>
        </w:rPr>
        <w:t xml:space="preserve"> </w:t>
      </w:r>
      <w:r w:rsidR="0050778A">
        <w:rPr>
          <w:rFonts w:ascii="Bookman Old Style" w:hAnsi="Bookman Old Style"/>
          <w:b/>
          <w:sz w:val="22"/>
          <w:szCs w:val="22"/>
        </w:rPr>
        <w:t>2/4/2024</w:t>
      </w:r>
      <w:r w:rsidRPr="0050778A">
        <w:rPr>
          <w:rFonts w:ascii="Bookman Old Style" w:hAnsi="Bookman Old Style"/>
          <w:b/>
          <w:sz w:val="22"/>
          <w:szCs w:val="22"/>
        </w:rPr>
        <w:t xml:space="preserve"> al 1</w:t>
      </w:r>
      <w:r w:rsidR="0050778A">
        <w:rPr>
          <w:rFonts w:ascii="Bookman Old Style" w:hAnsi="Bookman Old Style"/>
          <w:b/>
          <w:sz w:val="22"/>
          <w:szCs w:val="22"/>
        </w:rPr>
        <w:t>5/4</w:t>
      </w:r>
      <w:r w:rsidRPr="0050778A">
        <w:rPr>
          <w:rFonts w:ascii="Bookman Old Style" w:hAnsi="Bookman Old Style"/>
          <w:b/>
          <w:sz w:val="22"/>
          <w:szCs w:val="22"/>
        </w:rPr>
        <w:t xml:space="preserve">/2024 ( </w:t>
      </w:r>
      <w:r w:rsidR="00C02C4A" w:rsidRPr="0050778A">
        <w:rPr>
          <w:rFonts w:ascii="Bookman Old Style" w:hAnsi="Bookman Old Style"/>
          <w:b/>
          <w:sz w:val="22"/>
          <w:szCs w:val="22"/>
        </w:rPr>
        <w:t xml:space="preserve">por </w:t>
      </w:r>
      <w:r w:rsidRPr="0050778A">
        <w:rPr>
          <w:rFonts w:ascii="Bookman Old Style" w:hAnsi="Bookman Old Style"/>
          <w:b/>
          <w:sz w:val="22"/>
          <w:szCs w:val="22"/>
        </w:rPr>
        <w:t xml:space="preserve">10 días hábiles </w:t>
      </w:r>
      <w:r w:rsidR="0050778A">
        <w:rPr>
          <w:rFonts w:ascii="Bookman Old Style" w:hAnsi="Bookman Old Style"/>
          <w:b/>
          <w:sz w:val="22"/>
          <w:szCs w:val="22"/>
        </w:rPr>
        <w:t>desde el dí</w:t>
      </w:r>
      <w:r w:rsidR="00C02C4A" w:rsidRPr="0050778A">
        <w:rPr>
          <w:rFonts w:ascii="Bookman Old Style" w:hAnsi="Bookman Old Style"/>
          <w:b/>
          <w:sz w:val="22"/>
          <w:szCs w:val="22"/>
        </w:rPr>
        <w:t xml:space="preserve">a siguiente </w:t>
      </w:r>
      <w:r w:rsidRPr="0050778A">
        <w:rPr>
          <w:rFonts w:ascii="Bookman Old Style" w:hAnsi="Bookman Old Style"/>
          <w:b/>
          <w:sz w:val="22"/>
          <w:szCs w:val="22"/>
        </w:rPr>
        <w:t>de la publicación)</w:t>
      </w:r>
    </w:p>
    <w:p w14:paraId="1E51CEA8" w14:textId="7D4A649F" w:rsidR="00A11B48" w:rsidRPr="00186724" w:rsidRDefault="00A11B48" w:rsidP="00A11B48">
      <w:pPr>
        <w:ind w:firstLine="709"/>
        <w:jc w:val="both"/>
        <w:rPr>
          <w:rFonts w:ascii="Bookman Old Style" w:hAnsi="Bookman Old Style"/>
          <w:b/>
          <w:sz w:val="22"/>
          <w:szCs w:val="22"/>
        </w:rPr>
      </w:pPr>
      <w:r w:rsidRPr="00186724">
        <w:rPr>
          <w:rFonts w:ascii="Bookman Old Style" w:hAnsi="Bookman Old Style"/>
          <w:b/>
          <w:sz w:val="22"/>
          <w:szCs w:val="22"/>
        </w:rPr>
        <w:t>b)</w:t>
      </w:r>
      <w:r w:rsidRPr="00186724">
        <w:rPr>
          <w:rFonts w:ascii="Bookman Old Style" w:hAnsi="Bookman Old Style"/>
          <w:b/>
          <w:sz w:val="22"/>
          <w:szCs w:val="22"/>
        </w:rPr>
        <w:tab/>
        <w:t xml:space="preserve">Hora: </w:t>
      </w:r>
      <w:r w:rsidR="00906492">
        <w:rPr>
          <w:rFonts w:ascii="Bookman Old Style" w:hAnsi="Bookman Old Style"/>
          <w:b/>
          <w:sz w:val="22"/>
          <w:szCs w:val="22"/>
        </w:rPr>
        <w:t xml:space="preserve">coordinar con </w:t>
      </w:r>
      <w:hyperlink r:id="rId10" w:history="1">
        <w:r w:rsidR="00906492" w:rsidRPr="00854922">
          <w:rPr>
            <w:rStyle w:val="Hipervnculo"/>
            <w:rFonts w:ascii="Bookman Old Style" w:hAnsi="Bookman Old Style"/>
            <w:b/>
            <w:sz w:val="22"/>
            <w:szCs w:val="22"/>
          </w:rPr>
          <w:t>infraestructura.ss@poderjudicial.gub.uy</w:t>
        </w:r>
      </w:hyperlink>
      <w:r w:rsidR="00906492">
        <w:rPr>
          <w:rFonts w:ascii="Bookman Old Style" w:hAnsi="Bookman Old Style"/>
          <w:b/>
          <w:sz w:val="22"/>
          <w:szCs w:val="22"/>
        </w:rPr>
        <w:t xml:space="preserve"> </w:t>
      </w:r>
    </w:p>
    <w:p w14:paraId="4371CD6F" w14:textId="1E813D22" w:rsidR="00A11B48" w:rsidRPr="00186724" w:rsidRDefault="00A11B48" w:rsidP="00A11B48">
      <w:pPr>
        <w:ind w:firstLine="709"/>
        <w:jc w:val="both"/>
        <w:rPr>
          <w:rFonts w:ascii="Bookman Old Style" w:hAnsi="Bookman Old Style"/>
          <w:b/>
          <w:bCs/>
          <w:sz w:val="22"/>
          <w:szCs w:val="22"/>
        </w:rPr>
      </w:pPr>
      <w:r w:rsidRPr="00186724">
        <w:rPr>
          <w:rFonts w:ascii="Bookman Old Style" w:hAnsi="Bookman Old Style"/>
          <w:b/>
          <w:sz w:val="22"/>
          <w:szCs w:val="22"/>
        </w:rPr>
        <w:t>c)</w:t>
      </w:r>
      <w:r w:rsidRPr="00186724">
        <w:rPr>
          <w:rFonts w:ascii="Bookman Old Style" w:hAnsi="Bookman Old Style"/>
          <w:b/>
          <w:sz w:val="22"/>
          <w:szCs w:val="22"/>
        </w:rPr>
        <w:tab/>
        <w:t xml:space="preserve">Lugar: </w:t>
      </w:r>
      <w:r>
        <w:rPr>
          <w:rFonts w:ascii="Bookman Old Style" w:hAnsi="Bookman Old Style"/>
          <w:sz w:val="22"/>
          <w:szCs w:val="22"/>
        </w:rPr>
        <w:t xml:space="preserve">División Informática </w:t>
      </w:r>
      <w:r w:rsidRPr="00186724">
        <w:rPr>
          <w:rFonts w:ascii="Bookman Old Style" w:hAnsi="Bookman Old Style"/>
          <w:sz w:val="22"/>
          <w:szCs w:val="22"/>
        </w:rPr>
        <w:t xml:space="preserve"> del Poder Judicial, sito en la calle </w:t>
      </w:r>
      <w:r w:rsidRPr="00186724">
        <w:rPr>
          <w:rFonts w:ascii="Bookman Old Style" w:hAnsi="Bookman Old Style"/>
          <w:b/>
          <w:bCs/>
          <w:sz w:val="22"/>
          <w:szCs w:val="22"/>
        </w:rPr>
        <w:t>SORIANO 1</w:t>
      </w:r>
      <w:r w:rsidR="000128CE">
        <w:rPr>
          <w:rFonts w:ascii="Bookman Old Style" w:hAnsi="Bookman Old Style"/>
          <w:b/>
          <w:bCs/>
          <w:sz w:val="22"/>
          <w:szCs w:val="22"/>
        </w:rPr>
        <w:t>2</w:t>
      </w:r>
      <w:r>
        <w:rPr>
          <w:rFonts w:ascii="Bookman Old Style" w:hAnsi="Bookman Old Style"/>
          <w:b/>
          <w:bCs/>
          <w:sz w:val="22"/>
          <w:szCs w:val="22"/>
        </w:rPr>
        <w:t xml:space="preserve">87, previa coordinación por el correo </w:t>
      </w:r>
      <w:r w:rsidRPr="00186724">
        <w:rPr>
          <w:rFonts w:ascii="Bookman Old Style" w:hAnsi="Bookman Old Style"/>
          <w:sz w:val="22"/>
          <w:szCs w:val="22"/>
        </w:rPr>
        <w:t xml:space="preserve"> </w:t>
      </w:r>
      <w:hyperlink r:id="rId11" w:history="1">
        <w:r w:rsidRPr="00EC7033">
          <w:rPr>
            <w:rStyle w:val="Hipervnculo"/>
            <w:rFonts w:ascii="Bookman Old Style" w:hAnsi="Bookman Old Style"/>
            <w:sz w:val="22"/>
            <w:szCs w:val="22"/>
            <w:lang w:val="es-UY"/>
          </w:rPr>
          <w:t>infraestructura.ss@poderjudicial.gub.uy</w:t>
        </w:r>
      </w:hyperlink>
    </w:p>
    <w:p w14:paraId="2F22B0C8" w14:textId="77777777" w:rsidR="00A11B48" w:rsidRDefault="00A11B48" w:rsidP="00337BF2">
      <w:pPr>
        <w:jc w:val="both"/>
        <w:rPr>
          <w:rFonts w:ascii="Bookman Old Style" w:hAnsi="Bookman Old Style"/>
          <w:b/>
          <w:bCs/>
          <w:sz w:val="22"/>
          <w:szCs w:val="22"/>
        </w:rPr>
      </w:pPr>
    </w:p>
    <w:p w14:paraId="2D6C2FDC" w14:textId="77777777" w:rsidR="00A11B48" w:rsidRDefault="00A11B48" w:rsidP="00337BF2">
      <w:pPr>
        <w:jc w:val="both"/>
        <w:rPr>
          <w:rFonts w:ascii="Bookman Old Style" w:hAnsi="Bookman Old Style"/>
          <w:b/>
          <w:bCs/>
          <w:sz w:val="22"/>
          <w:szCs w:val="22"/>
        </w:rPr>
      </w:pPr>
    </w:p>
    <w:p w14:paraId="0789AFA2" w14:textId="6B0E05AA" w:rsidR="00504E43" w:rsidRPr="00186724" w:rsidRDefault="00A11B48" w:rsidP="00337BF2">
      <w:pPr>
        <w:jc w:val="both"/>
        <w:rPr>
          <w:rFonts w:ascii="Bookman Old Style" w:hAnsi="Bookman Old Style"/>
          <w:b/>
          <w:bCs/>
          <w:sz w:val="22"/>
          <w:szCs w:val="22"/>
        </w:rPr>
      </w:pPr>
      <w:r>
        <w:rPr>
          <w:rFonts w:ascii="Bookman Old Style" w:hAnsi="Bookman Old Style"/>
          <w:b/>
          <w:bCs/>
          <w:sz w:val="22"/>
          <w:szCs w:val="22"/>
        </w:rPr>
        <w:t>Art. 7</w:t>
      </w:r>
      <w:r w:rsidR="002548DE" w:rsidRPr="00186724">
        <w:rPr>
          <w:rFonts w:ascii="Bookman Old Style" w:hAnsi="Bookman Old Style"/>
          <w:b/>
          <w:bCs/>
          <w:sz w:val="22"/>
          <w:szCs w:val="22"/>
        </w:rPr>
        <w:t xml:space="preserve">.- </w:t>
      </w:r>
      <w:r w:rsidR="00504E43" w:rsidRPr="00186724">
        <w:rPr>
          <w:rFonts w:ascii="Bookman Old Style" w:hAnsi="Bookman Old Style"/>
          <w:sz w:val="22"/>
          <w:szCs w:val="22"/>
        </w:rPr>
        <w:t xml:space="preserve"> </w:t>
      </w:r>
      <w:r w:rsidR="00504E43" w:rsidRPr="00186724">
        <w:rPr>
          <w:rFonts w:ascii="Bookman Old Style" w:hAnsi="Bookman Old Style"/>
          <w:b/>
          <w:bCs/>
          <w:sz w:val="22"/>
          <w:szCs w:val="22"/>
        </w:rPr>
        <w:t>LUGAR, FECHA Y HORA DE APERTURA</w:t>
      </w:r>
      <w:r w:rsidR="0046450C" w:rsidRPr="00186724">
        <w:rPr>
          <w:rFonts w:ascii="Bookman Old Style" w:hAnsi="Bookman Old Style"/>
          <w:b/>
          <w:bCs/>
          <w:sz w:val="22"/>
          <w:szCs w:val="22"/>
        </w:rPr>
        <w:t>.</w:t>
      </w:r>
    </w:p>
    <w:p w14:paraId="6635879C" w14:textId="77777777" w:rsidR="002548DE" w:rsidRPr="00186724" w:rsidRDefault="002548DE" w:rsidP="0046450C">
      <w:pPr>
        <w:spacing w:line="276" w:lineRule="auto"/>
        <w:jc w:val="both"/>
        <w:rPr>
          <w:rFonts w:ascii="Bookman Old Style" w:hAnsi="Bookman Old Style"/>
          <w:b/>
          <w:bCs/>
          <w:sz w:val="22"/>
          <w:szCs w:val="22"/>
        </w:rPr>
      </w:pPr>
    </w:p>
    <w:p w14:paraId="3A1D2EF1" w14:textId="33385649" w:rsidR="002548DE" w:rsidRPr="00186724" w:rsidRDefault="00337BF2" w:rsidP="002548DE">
      <w:pPr>
        <w:ind w:firstLine="709"/>
        <w:jc w:val="both"/>
        <w:rPr>
          <w:rFonts w:ascii="Bookman Old Style" w:hAnsi="Bookman Old Style"/>
          <w:b/>
          <w:sz w:val="22"/>
          <w:szCs w:val="22"/>
        </w:rPr>
      </w:pPr>
      <w:r w:rsidRPr="00186724">
        <w:rPr>
          <w:rFonts w:ascii="Bookman Old Style" w:hAnsi="Bookman Old Style"/>
          <w:b/>
          <w:sz w:val="22"/>
          <w:szCs w:val="22"/>
        </w:rPr>
        <w:t>a)</w:t>
      </w:r>
      <w:r w:rsidRPr="00186724">
        <w:rPr>
          <w:rFonts w:ascii="Bookman Old Style" w:hAnsi="Bookman Old Style"/>
          <w:b/>
          <w:sz w:val="22"/>
          <w:szCs w:val="22"/>
        </w:rPr>
        <w:tab/>
        <w:t xml:space="preserve">Fecha: </w:t>
      </w:r>
      <w:r w:rsidR="0050778A">
        <w:rPr>
          <w:rFonts w:ascii="Bookman Old Style" w:hAnsi="Bookman Old Style"/>
          <w:b/>
          <w:sz w:val="22"/>
          <w:szCs w:val="22"/>
        </w:rPr>
        <w:t>24</w:t>
      </w:r>
      <w:r w:rsidR="00EC631B">
        <w:rPr>
          <w:rFonts w:ascii="Bookman Old Style" w:hAnsi="Bookman Old Style"/>
          <w:b/>
          <w:sz w:val="22"/>
          <w:szCs w:val="22"/>
        </w:rPr>
        <w:t>/</w:t>
      </w:r>
      <w:r w:rsidR="0050778A">
        <w:rPr>
          <w:rFonts w:ascii="Bookman Old Style" w:hAnsi="Bookman Old Style"/>
          <w:b/>
          <w:sz w:val="22"/>
          <w:szCs w:val="22"/>
        </w:rPr>
        <w:t>4</w:t>
      </w:r>
      <w:r w:rsidR="00EC631B">
        <w:rPr>
          <w:rFonts w:ascii="Bookman Old Style" w:hAnsi="Bookman Old Style"/>
          <w:b/>
          <w:sz w:val="22"/>
          <w:szCs w:val="22"/>
        </w:rPr>
        <w:t>/2024</w:t>
      </w:r>
      <w:r w:rsidR="00B62983">
        <w:rPr>
          <w:rFonts w:ascii="Bookman Old Style" w:hAnsi="Bookman Old Style"/>
          <w:b/>
          <w:sz w:val="22"/>
          <w:szCs w:val="22"/>
        </w:rPr>
        <w:t>.</w:t>
      </w:r>
    </w:p>
    <w:p w14:paraId="0C9EB0D7" w14:textId="1008A898" w:rsidR="002548DE" w:rsidRPr="00186724" w:rsidRDefault="00B97DC2" w:rsidP="002548DE">
      <w:pPr>
        <w:ind w:firstLine="709"/>
        <w:jc w:val="both"/>
        <w:rPr>
          <w:rFonts w:ascii="Bookman Old Style" w:hAnsi="Bookman Old Style"/>
          <w:b/>
          <w:sz w:val="22"/>
          <w:szCs w:val="22"/>
        </w:rPr>
      </w:pPr>
      <w:r w:rsidRPr="00186724">
        <w:rPr>
          <w:rFonts w:ascii="Bookman Old Style" w:hAnsi="Bookman Old Style"/>
          <w:b/>
          <w:sz w:val="22"/>
          <w:szCs w:val="22"/>
        </w:rPr>
        <w:t>b)</w:t>
      </w:r>
      <w:r w:rsidRPr="00186724">
        <w:rPr>
          <w:rFonts w:ascii="Bookman Old Style" w:hAnsi="Bookman Old Style"/>
          <w:b/>
          <w:sz w:val="22"/>
          <w:szCs w:val="22"/>
        </w:rPr>
        <w:tab/>
        <w:t xml:space="preserve">Hora: </w:t>
      </w:r>
      <w:r w:rsidR="00EC631B">
        <w:rPr>
          <w:rFonts w:ascii="Bookman Old Style" w:hAnsi="Bookman Old Style"/>
          <w:b/>
          <w:sz w:val="22"/>
          <w:szCs w:val="22"/>
        </w:rPr>
        <w:t>15</w:t>
      </w:r>
      <w:r w:rsidRPr="00186724">
        <w:rPr>
          <w:rFonts w:ascii="Bookman Old Style" w:hAnsi="Bookman Old Style"/>
          <w:b/>
          <w:sz w:val="22"/>
          <w:szCs w:val="22"/>
        </w:rPr>
        <w:t xml:space="preserve">:00 </w:t>
      </w:r>
      <w:proofErr w:type="spellStart"/>
      <w:r w:rsidRPr="00186724">
        <w:rPr>
          <w:rFonts w:ascii="Bookman Old Style" w:hAnsi="Bookman Old Style"/>
          <w:b/>
          <w:sz w:val="22"/>
          <w:szCs w:val="22"/>
        </w:rPr>
        <w:t>hs</w:t>
      </w:r>
      <w:proofErr w:type="spellEnd"/>
      <w:r w:rsidR="002548DE" w:rsidRPr="00186724">
        <w:rPr>
          <w:rFonts w:ascii="Bookman Old Style" w:hAnsi="Bookman Old Style"/>
          <w:b/>
          <w:sz w:val="22"/>
          <w:szCs w:val="22"/>
        </w:rPr>
        <w:t>.</w:t>
      </w:r>
    </w:p>
    <w:p w14:paraId="113F5075" w14:textId="566AB0B2" w:rsidR="00504E43" w:rsidRPr="00186724" w:rsidRDefault="002548DE" w:rsidP="002548DE">
      <w:pPr>
        <w:ind w:firstLine="709"/>
        <w:jc w:val="both"/>
        <w:rPr>
          <w:rFonts w:ascii="Bookman Old Style" w:hAnsi="Bookman Old Style"/>
          <w:b/>
          <w:bCs/>
          <w:sz w:val="22"/>
          <w:szCs w:val="22"/>
        </w:rPr>
      </w:pPr>
      <w:r w:rsidRPr="00186724">
        <w:rPr>
          <w:rFonts w:ascii="Bookman Old Style" w:hAnsi="Bookman Old Style"/>
          <w:b/>
          <w:sz w:val="22"/>
          <w:szCs w:val="22"/>
        </w:rPr>
        <w:lastRenderedPageBreak/>
        <w:t>c)</w:t>
      </w:r>
      <w:r w:rsidRPr="00186724">
        <w:rPr>
          <w:rFonts w:ascii="Bookman Old Style" w:hAnsi="Bookman Old Style"/>
          <w:b/>
          <w:sz w:val="22"/>
          <w:szCs w:val="22"/>
        </w:rPr>
        <w:tab/>
        <w:t xml:space="preserve">Lugar: </w:t>
      </w:r>
      <w:r w:rsidRPr="00186724">
        <w:rPr>
          <w:rFonts w:ascii="Bookman Old Style" w:hAnsi="Bookman Old Style"/>
          <w:sz w:val="22"/>
          <w:szCs w:val="22"/>
        </w:rPr>
        <w:t xml:space="preserve">Departamento de Adquisiciones del Poder Judicial, sito en la calle </w:t>
      </w:r>
      <w:r w:rsidRPr="00186724">
        <w:rPr>
          <w:rFonts w:ascii="Bookman Old Style" w:hAnsi="Bookman Old Style"/>
          <w:b/>
          <w:bCs/>
          <w:sz w:val="22"/>
          <w:szCs w:val="22"/>
        </w:rPr>
        <w:t>SORIANO 1210.</w:t>
      </w:r>
      <w:r w:rsidRPr="00186724">
        <w:rPr>
          <w:rFonts w:ascii="Bookman Old Style" w:hAnsi="Bookman Old Style"/>
          <w:sz w:val="22"/>
          <w:szCs w:val="22"/>
        </w:rPr>
        <w:t xml:space="preserve"> </w:t>
      </w:r>
      <w:r w:rsidRPr="00186724">
        <w:rPr>
          <w:rFonts w:ascii="Bookman Old Style" w:hAnsi="Bookman Old Style"/>
          <w:sz w:val="22"/>
          <w:szCs w:val="22"/>
          <w:lang w:val="es-UY"/>
        </w:rPr>
        <w:t xml:space="preserve">Tel. </w:t>
      </w:r>
      <w:r w:rsidR="006D2F5D">
        <w:rPr>
          <w:rFonts w:ascii="Bookman Old Style" w:hAnsi="Bookman Old Style"/>
          <w:sz w:val="22"/>
          <w:szCs w:val="22"/>
          <w:lang w:val="es-UY"/>
        </w:rPr>
        <w:t>1907-4554</w:t>
      </w:r>
    </w:p>
    <w:p w14:paraId="44FE472F" w14:textId="77777777" w:rsidR="00504E43" w:rsidRPr="00186724" w:rsidRDefault="00504E43" w:rsidP="008B380C">
      <w:pPr>
        <w:spacing w:line="276" w:lineRule="auto"/>
        <w:ind w:firstLine="1276"/>
        <w:jc w:val="both"/>
        <w:rPr>
          <w:rFonts w:ascii="Bookman Old Style" w:hAnsi="Bookman Old Style"/>
          <w:sz w:val="22"/>
          <w:szCs w:val="22"/>
          <w:lang w:val="es-UY"/>
        </w:rPr>
      </w:pPr>
    </w:p>
    <w:p w14:paraId="23BEFC54" w14:textId="50927403" w:rsidR="002D68D4" w:rsidRPr="00186724" w:rsidRDefault="002D68D4" w:rsidP="002D68D4">
      <w:pPr>
        <w:jc w:val="both"/>
        <w:rPr>
          <w:rFonts w:ascii="Bookman Old Style" w:hAnsi="Bookman Old Style"/>
          <w:b/>
          <w:sz w:val="22"/>
          <w:szCs w:val="22"/>
        </w:rPr>
      </w:pPr>
      <w:r w:rsidRPr="00186724">
        <w:rPr>
          <w:rFonts w:ascii="Bookman Old Style" w:hAnsi="Bookman Old Style"/>
          <w:b/>
          <w:sz w:val="22"/>
          <w:szCs w:val="22"/>
        </w:rPr>
        <w:t xml:space="preserve">Art. </w:t>
      </w:r>
      <w:r w:rsidR="00A11B48">
        <w:rPr>
          <w:rFonts w:ascii="Bookman Old Style" w:hAnsi="Bookman Old Style"/>
          <w:b/>
          <w:sz w:val="22"/>
          <w:szCs w:val="22"/>
        </w:rPr>
        <w:t>8</w:t>
      </w:r>
      <w:r w:rsidRPr="00186724">
        <w:rPr>
          <w:rFonts w:ascii="Bookman Old Style" w:hAnsi="Bookman Old Style"/>
          <w:b/>
          <w:sz w:val="22"/>
          <w:szCs w:val="22"/>
        </w:rPr>
        <w:t>.- PLAZO DE MANTENIMIENTO DE OFERTA.</w:t>
      </w:r>
    </w:p>
    <w:p w14:paraId="70E2DEC1" w14:textId="55CE82F5" w:rsidR="002D68D4" w:rsidRPr="00186724" w:rsidRDefault="002D68D4" w:rsidP="002D68D4">
      <w:pPr>
        <w:jc w:val="both"/>
        <w:rPr>
          <w:rFonts w:ascii="Bookman Old Style" w:hAnsi="Bookman Old Style"/>
          <w:sz w:val="22"/>
          <w:szCs w:val="22"/>
        </w:rPr>
      </w:pPr>
      <w:r w:rsidRPr="00186724">
        <w:rPr>
          <w:rFonts w:ascii="Bookman Old Style" w:hAnsi="Bookman Old Style"/>
          <w:sz w:val="22"/>
          <w:szCs w:val="22"/>
        </w:rPr>
        <w:tab/>
      </w:r>
      <w:r w:rsidR="005B1FD7">
        <w:rPr>
          <w:rFonts w:ascii="Bookman Old Style" w:hAnsi="Bookman Old Style"/>
          <w:b/>
          <w:sz w:val="22"/>
          <w:szCs w:val="22"/>
        </w:rPr>
        <w:t>No inferior a 12</w:t>
      </w:r>
      <w:r w:rsidRPr="00186724">
        <w:rPr>
          <w:rFonts w:ascii="Bookman Old Style" w:hAnsi="Bookman Old Style"/>
          <w:b/>
          <w:sz w:val="22"/>
          <w:szCs w:val="22"/>
        </w:rPr>
        <w:t>0 días</w:t>
      </w:r>
      <w:r w:rsidRPr="00186724">
        <w:rPr>
          <w:rFonts w:ascii="Bookman Old Style" w:hAnsi="Bookman Old Style"/>
          <w:sz w:val="22"/>
          <w:szCs w:val="22"/>
        </w:rPr>
        <w:t>, salvo que la Administración, se expida con anterioridad al vencimiento de dicho plazo. Se  entiende  por tal el lapso durante el cual la empresa se obliga a mantener las condiciones de su oferta y el precio establecido en la misma, no aplicándose ajuste alguno.</w:t>
      </w:r>
    </w:p>
    <w:p w14:paraId="10A7B84D" w14:textId="77777777" w:rsidR="00504E43" w:rsidRPr="00186724" w:rsidRDefault="00504E43" w:rsidP="008B380C">
      <w:pPr>
        <w:spacing w:line="276" w:lineRule="auto"/>
        <w:jc w:val="both"/>
        <w:rPr>
          <w:rFonts w:ascii="Bookman Old Style" w:hAnsi="Bookman Old Style"/>
          <w:sz w:val="22"/>
          <w:szCs w:val="22"/>
        </w:rPr>
      </w:pPr>
      <w:r w:rsidRPr="00186724">
        <w:rPr>
          <w:rFonts w:ascii="Bookman Old Style" w:hAnsi="Bookman Old Style"/>
          <w:sz w:val="22"/>
          <w:szCs w:val="22"/>
        </w:rPr>
        <w:tab/>
        <w:t>El vencimiento del plazo establecido precedentemente no liberará al oferente, salvo que medie notificación escrita a la Administración, manifestando su decisión de retirar la oferta, antes de la notificación de la adjudicación de la misma.</w:t>
      </w:r>
    </w:p>
    <w:p w14:paraId="6E82D149" w14:textId="77777777" w:rsidR="005B1FD7" w:rsidRDefault="005B1FD7" w:rsidP="00E72940">
      <w:pPr>
        <w:rPr>
          <w:rFonts w:ascii="Bookman Old Style" w:hAnsi="Bookman Old Style"/>
          <w:b/>
          <w:sz w:val="22"/>
          <w:szCs w:val="22"/>
        </w:rPr>
      </w:pPr>
    </w:p>
    <w:p w14:paraId="71F5D248" w14:textId="44C3220C" w:rsidR="00E72940" w:rsidRPr="00186724" w:rsidRDefault="00A11B48" w:rsidP="00E72940">
      <w:pPr>
        <w:rPr>
          <w:rFonts w:ascii="Bookman Old Style" w:hAnsi="Bookman Old Style"/>
          <w:b/>
          <w:sz w:val="22"/>
          <w:szCs w:val="22"/>
        </w:rPr>
      </w:pPr>
      <w:r>
        <w:rPr>
          <w:rFonts w:ascii="Bookman Old Style" w:hAnsi="Bookman Old Style"/>
          <w:b/>
          <w:sz w:val="22"/>
          <w:szCs w:val="22"/>
        </w:rPr>
        <w:t>Art. 9</w:t>
      </w:r>
      <w:r w:rsidR="00E72940" w:rsidRPr="00186724">
        <w:rPr>
          <w:rFonts w:ascii="Bookman Old Style" w:hAnsi="Bookman Old Style"/>
          <w:b/>
          <w:sz w:val="22"/>
          <w:szCs w:val="22"/>
        </w:rPr>
        <w:t>.- PLAZO DE ENTREGA.</w:t>
      </w:r>
    </w:p>
    <w:p w14:paraId="7E90FC3A" w14:textId="3321644E" w:rsidR="00E72940" w:rsidRPr="00186724" w:rsidRDefault="00E72940" w:rsidP="00E72940">
      <w:pPr>
        <w:ind w:firstLine="708"/>
        <w:jc w:val="both"/>
        <w:rPr>
          <w:rFonts w:ascii="Bookman Old Style" w:eastAsia="Arial" w:hAnsi="Bookman Old Style"/>
          <w:kern w:val="1"/>
          <w:sz w:val="22"/>
          <w:szCs w:val="22"/>
          <w:lang w:eastAsia="ar-SA"/>
        </w:rPr>
      </w:pPr>
      <w:r w:rsidRPr="00186724">
        <w:rPr>
          <w:rFonts w:ascii="Bookman Old Style" w:eastAsia="Arial" w:hAnsi="Bookman Old Style"/>
          <w:kern w:val="1"/>
          <w:sz w:val="22"/>
          <w:szCs w:val="22"/>
          <w:lang w:eastAsia="ar-SA"/>
        </w:rPr>
        <w:t xml:space="preserve">El </w:t>
      </w:r>
      <w:r w:rsidRPr="00186724">
        <w:rPr>
          <w:rFonts w:ascii="Bookman Old Style" w:eastAsia="Arial" w:hAnsi="Bookman Old Style"/>
          <w:b/>
          <w:kern w:val="1"/>
          <w:sz w:val="22"/>
          <w:szCs w:val="22"/>
          <w:lang w:eastAsia="ar-SA"/>
        </w:rPr>
        <w:t>plazo de entrega</w:t>
      </w:r>
      <w:r w:rsidRPr="00186724">
        <w:rPr>
          <w:rFonts w:ascii="Bookman Old Style" w:eastAsia="Arial" w:hAnsi="Bookman Old Style"/>
          <w:kern w:val="1"/>
          <w:sz w:val="22"/>
          <w:szCs w:val="22"/>
          <w:lang w:eastAsia="ar-SA"/>
        </w:rPr>
        <w:t xml:space="preserve">, </w:t>
      </w:r>
      <w:r w:rsidR="00186724" w:rsidRPr="00EC631B">
        <w:rPr>
          <w:rFonts w:ascii="Bookman Old Style" w:eastAsia="Arial" w:hAnsi="Bookman Old Style"/>
          <w:kern w:val="1"/>
          <w:sz w:val="22"/>
          <w:szCs w:val="22"/>
          <w:lang w:eastAsia="ar-SA"/>
        </w:rPr>
        <w:t>no pudiendo ser superior</w:t>
      </w:r>
      <w:r w:rsidR="00186724">
        <w:rPr>
          <w:rFonts w:ascii="Bookman Old Style" w:eastAsia="Arial" w:hAnsi="Bookman Old Style"/>
          <w:b/>
          <w:kern w:val="1"/>
          <w:sz w:val="22"/>
          <w:szCs w:val="22"/>
          <w:lang w:eastAsia="ar-SA"/>
        </w:rPr>
        <w:t xml:space="preserve"> a los </w:t>
      </w:r>
      <w:r w:rsidR="0057568D">
        <w:rPr>
          <w:rFonts w:ascii="Bookman Old Style" w:eastAsia="Arial" w:hAnsi="Bookman Old Style"/>
          <w:b/>
          <w:kern w:val="1"/>
          <w:sz w:val="22"/>
          <w:szCs w:val="22"/>
          <w:lang w:eastAsia="ar-SA"/>
        </w:rPr>
        <w:t>15</w:t>
      </w:r>
      <w:r w:rsidR="00F73D75">
        <w:rPr>
          <w:rFonts w:ascii="Bookman Old Style" w:eastAsia="Arial" w:hAnsi="Bookman Old Style"/>
          <w:b/>
          <w:kern w:val="1"/>
          <w:sz w:val="22"/>
          <w:szCs w:val="22"/>
          <w:lang w:eastAsia="ar-SA"/>
        </w:rPr>
        <w:t xml:space="preserve"> </w:t>
      </w:r>
      <w:r w:rsidRPr="00186724">
        <w:rPr>
          <w:rFonts w:ascii="Bookman Old Style" w:eastAsia="Arial" w:hAnsi="Bookman Old Style"/>
          <w:b/>
          <w:kern w:val="1"/>
          <w:sz w:val="22"/>
          <w:szCs w:val="22"/>
          <w:lang w:eastAsia="ar-SA"/>
        </w:rPr>
        <w:t>días corridos luego de efectuada la solicitud</w:t>
      </w:r>
      <w:r w:rsidRPr="00186724">
        <w:rPr>
          <w:rFonts w:ascii="Bookman Old Style" w:eastAsia="Arial" w:hAnsi="Bookman Old Style"/>
          <w:kern w:val="1"/>
          <w:sz w:val="22"/>
          <w:szCs w:val="22"/>
          <w:lang w:eastAsia="ar-SA"/>
        </w:rPr>
        <w:t xml:space="preserve"> por parte de la Administración</w:t>
      </w:r>
      <w:r w:rsidR="00630B06">
        <w:rPr>
          <w:rFonts w:ascii="Bookman Old Style" w:eastAsia="Arial" w:hAnsi="Bookman Old Style"/>
          <w:kern w:val="1"/>
          <w:sz w:val="22"/>
          <w:szCs w:val="22"/>
          <w:lang w:eastAsia="ar-SA"/>
        </w:rPr>
        <w:t xml:space="preserve"> </w:t>
      </w:r>
      <w:r w:rsidR="00EC631B">
        <w:rPr>
          <w:rFonts w:ascii="Bookman Old Style" w:eastAsia="Arial" w:hAnsi="Bookman Old Style"/>
          <w:kern w:val="1"/>
          <w:sz w:val="22"/>
          <w:szCs w:val="22"/>
          <w:lang w:eastAsia="ar-SA"/>
        </w:rPr>
        <w:t xml:space="preserve">y </w:t>
      </w:r>
      <w:r w:rsidR="00630B06">
        <w:rPr>
          <w:rFonts w:ascii="Bookman Old Style" w:eastAsia="Arial" w:hAnsi="Bookman Old Style"/>
          <w:kern w:val="1"/>
          <w:sz w:val="22"/>
          <w:szCs w:val="22"/>
          <w:lang w:eastAsia="ar-SA"/>
        </w:rPr>
        <w:t xml:space="preserve">para </w:t>
      </w:r>
      <w:r w:rsidR="00EC631B">
        <w:rPr>
          <w:rFonts w:ascii="Bookman Old Style" w:eastAsia="Arial" w:hAnsi="Bookman Old Style"/>
          <w:kern w:val="1"/>
          <w:sz w:val="22"/>
          <w:szCs w:val="22"/>
          <w:lang w:eastAsia="ar-SA"/>
        </w:rPr>
        <w:t xml:space="preserve">el </w:t>
      </w:r>
      <w:r w:rsidR="00EC631B" w:rsidRPr="00EC631B">
        <w:rPr>
          <w:rFonts w:ascii="Bookman Old Style" w:eastAsia="Arial" w:hAnsi="Bookman Old Style"/>
          <w:b/>
          <w:kern w:val="1"/>
          <w:sz w:val="22"/>
          <w:szCs w:val="22"/>
          <w:lang w:eastAsia="ar-SA"/>
        </w:rPr>
        <w:t>ítem</w:t>
      </w:r>
      <w:r w:rsidR="00630B06" w:rsidRPr="00EC631B">
        <w:rPr>
          <w:rFonts w:ascii="Bookman Old Style" w:eastAsia="Arial" w:hAnsi="Bookman Old Style"/>
          <w:b/>
          <w:kern w:val="1"/>
          <w:sz w:val="22"/>
          <w:szCs w:val="22"/>
          <w:lang w:eastAsia="ar-SA"/>
        </w:rPr>
        <w:t xml:space="preserve"> </w:t>
      </w:r>
      <w:r w:rsidR="00EC631B" w:rsidRPr="00EC631B">
        <w:rPr>
          <w:rFonts w:ascii="Bookman Old Style" w:eastAsia="Arial" w:hAnsi="Bookman Old Style"/>
          <w:b/>
          <w:kern w:val="1"/>
          <w:sz w:val="22"/>
          <w:szCs w:val="22"/>
          <w:lang w:eastAsia="ar-SA"/>
        </w:rPr>
        <w:t xml:space="preserve">1 </w:t>
      </w:r>
      <w:r w:rsidR="00630B06">
        <w:rPr>
          <w:rFonts w:ascii="Bookman Old Style" w:eastAsia="Arial" w:hAnsi="Bookman Old Style"/>
          <w:kern w:val="1"/>
          <w:sz w:val="22"/>
          <w:szCs w:val="22"/>
          <w:lang w:eastAsia="ar-SA"/>
        </w:rPr>
        <w:t xml:space="preserve">y </w:t>
      </w:r>
      <w:r w:rsidR="00630B06" w:rsidRPr="00EC631B">
        <w:rPr>
          <w:rFonts w:ascii="Bookman Old Style" w:eastAsia="Arial" w:hAnsi="Bookman Old Style"/>
          <w:b/>
          <w:kern w:val="1"/>
          <w:sz w:val="22"/>
          <w:szCs w:val="22"/>
          <w:lang w:eastAsia="ar-SA"/>
        </w:rPr>
        <w:t xml:space="preserve">90 </w:t>
      </w:r>
      <w:r w:rsidR="00EC631B" w:rsidRPr="00EC631B">
        <w:rPr>
          <w:rFonts w:ascii="Bookman Old Style" w:eastAsia="Arial" w:hAnsi="Bookman Old Style"/>
          <w:b/>
          <w:kern w:val="1"/>
          <w:sz w:val="22"/>
          <w:szCs w:val="22"/>
          <w:lang w:eastAsia="ar-SA"/>
        </w:rPr>
        <w:t>días</w:t>
      </w:r>
      <w:r w:rsidR="00630B06" w:rsidRPr="00EC631B">
        <w:rPr>
          <w:rFonts w:ascii="Bookman Old Style" w:eastAsia="Arial" w:hAnsi="Bookman Old Style"/>
          <w:b/>
          <w:kern w:val="1"/>
          <w:sz w:val="22"/>
          <w:szCs w:val="22"/>
          <w:lang w:eastAsia="ar-SA"/>
        </w:rPr>
        <w:t xml:space="preserve"> </w:t>
      </w:r>
      <w:r w:rsidR="00EC631B" w:rsidRPr="00EC631B">
        <w:rPr>
          <w:rFonts w:ascii="Bookman Old Style" w:eastAsia="Arial" w:hAnsi="Bookman Old Style"/>
          <w:b/>
          <w:kern w:val="1"/>
          <w:sz w:val="22"/>
          <w:szCs w:val="22"/>
          <w:lang w:eastAsia="ar-SA"/>
        </w:rPr>
        <w:t>corridos</w:t>
      </w:r>
      <w:r w:rsidR="00EC631B">
        <w:rPr>
          <w:rFonts w:ascii="Bookman Old Style" w:eastAsia="Arial" w:hAnsi="Bookman Old Style"/>
          <w:kern w:val="1"/>
          <w:sz w:val="22"/>
          <w:szCs w:val="22"/>
          <w:lang w:eastAsia="ar-SA"/>
        </w:rPr>
        <w:t xml:space="preserve"> para </w:t>
      </w:r>
      <w:r w:rsidR="00EC631B" w:rsidRPr="00EC631B">
        <w:rPr>
          <w:rFonts w:ascii="Bookman Old Style" w:eastAsia="Arial" w:hAnsi="Bookman Old Style"/>
          <w:b/>
          <w:kern w:val="1"/>
          <w:sz w:val="22"/>
          <w:szCs w:val="22"/>
          <w:lang w:eastAsia="ar-SA"/>
        </w:rPr>
        <w:t>el ítem 2</w:t>
      </w:r>
      <w:r w:rsidR="00EC631B">
        <w:rPr>
          <w:rFonts w:ascii="Bookman Old Style" w:eastAsia="Arial" w:hAnsi="Bookman Old Style"/>
          <w:kern w:val="1"/>
          <w:sz w:val="22"/>
          <w:szCs w:val="22"/>
          <w:lang w:eastAsia="ar-SA"/>
        </w:rPr>
        <w:t>.</w:t>
      </w:r>
      <w:r w:rsidRPr="00186724">
        <w:rPr>
          <w:rFonts w:ascii="Bookman Old Style" w:eastAsia="Arial" w:hAnsi="Bookman Old Style"/>
          <w:kern w:val="1"/>
          <w:sz w:val="22"/>
          <w:szCs w:val="22"/>
          <w:lang w:eastAsia="ar-SA"/>
        </w:rPr>
        <w:t xml:space="preserve"> Se considera que la Administración realiza la solicitud cuando envía la Orden de Compra a la empresa adjudicataria. </w:t>
      </w:r>
    </w:p>
    <w:p w14:paraId="3FA5D08D" w14:textId="77777777" w:rsidR="00E72940" w:rsidRPr="00186724" w:rsidRDefault="00E72940" w:rsidP="00E72940">
      <w:pPr>
        <w:jc w:val="both"/>
        <w:rPr>
          <w:rFonts w:ascii="Bookman Old Style" w:hAnsi="Bookman Old Style"/>
          <w:sz w:val="22"/>
          <w:szCs w:val="22"/>
        </w:rPr>
      </w:pPr>
    </w:p>
    <w:p w14:paraId="154FD7A7" w14:textId="7B5BB45A" w:rsidR="00E72940" w:rsidRPr="00186724" w:rsidRDefault="00A11B48" w:rsidP="00E72940">
      <w:pPr>
        <w:jc w:val="both"/>
        <w:rPr>
          <w:rFonts w:ascii="Bookman Old Style" w:hAnsi="Bookman Old Style"/>
          <w:b/>
          <w:sz w:val="22"/>
          <w:szCs w:val="22"/>
        </w:rPr>
      </w:pPr>
      <w:r>
        <w:rPr>
          <w:rFonts w:ascii="Bookman Old Style" w:hAnsi="Bookman Old Style"/>
          <w:b/>
          <w:sz w:val="22"/>
          <w:szCs w:val="22"/>
        </w:rPr>
        <w:t>Art. 10</w:t>
      </w:r>
      <w:r w:rsidR="00E72940" w:rsidRPr="00186724">
        <w:rPr>
          <w:rFonts w:ascii="Bookman Old Style" w:hAnsi="Bookman Old Style"/>
          <w:b/>
          <w:sz w:val="22"/>
          <w:szCs w:val="22"/>
        </w:rPr>
        <w:t>.- NOTIFICACIÓN DE RESOLUCIÓN.</w:t>
      </w:r>
    </w:p>
    <w:p w14:paraId="3310D36C" w14:textId="77777777" w:rsidR="00E72940" w:rsidRPr="00186724" w:rsidRDefault="00E72940" w:rsidP="00E72940">
      <w:pPr>
        <w:jc w:val="both"/>
        <w:rPr>
          <w:rFonts w:ascii="Bookman Old Style" w:hAnsi="Bookman Old Style"/>
          <w:b/>
          <w:sz w:val="22"/>
          <w:szCs w:val="22"/>
        </w:rPr>
      </w:pPr>
      <w:r w:rsidRPr="00186724">
        <w:rPr>
          <w:rFonts w:ascii="Bookman Old Style" w:hAnsi="Bookman Old Style"/>
          <w:sz w:val="22"/>
          <w:szCs w:val="22"/>
        </w:rPr>
        <w:tab/>
      </w:r>
      <w:r w:rsidRPr="00186724">
        <w:rPr>
          <w:rFonts w:ascii="Bookman Old Style" w:hAnsi="Bookman Old Style"/>
          <w:b/>
          <w:sz w:val="22"/>
          <w:szCs w:val="22"/>
        </w:rPr>
        <w:t>La notificación de la resolución de adjudicación a la firma adjudicataria constituirá, a todos los efectos legales, el perfeccionamiento del contrato</w:t>
      </w:r>
      <w:r w:rsidRPr="00186724">
        <w:rPr>
          <w:rFonts w:ascii="Bookman Old Style" w:hAnsi="Bookman Old Style"/>
          <w:sz w:val="22"/>
          <w:szCs w:val="22"/>
        </w:rPr>
        <w:t xml:space="preserve"> correspondiente a que refieren las disposiciones de este Pliego, siendo las obligaciones y derechos del contratista las que surgen de las normas jurídicas aplicables, los Pliegos y su oferta.</w:t>
      </w:r>
    </w:p>
    <w:p w14:paraId="573E8A63" w14:textId="77777777" w:rsidR="00E72940" w:rsidRPr="00186724" w:rsidRDefault="00E72940" w:rsidP="00E72940">
      <w:pPr>
        <w:jc w:val="both"/>
        <w:rPr>
          <w:rFonts w:ascii="Bookman Old Style" w:eastAsia="Arial" w:hAnsi="Bookman Old Style"/>
          <w:kern w:val="1"/>
          <w:sz w:val="22"/>
          <w:szCs w:val="22"/>
          <w:lang w:eastAsia="ar-SA"/>
        </w:rPr>
      </w:pPr>
    </w:p>
    <w:p w14:paraId="2D80DB6B" w14:textId="60B88C98" w:rsidR="00E72940" w:rsidRPr="00186724" w:rsidRDefault="00A11B48" w:rsidP="00E72940">
      <w:pPr>
        <w:jc w:val="both"/>
        <w:rPr>
          <w:rFonts w:ascii="Bookman Old Style" w:hAnsi="Bookman Old Style"/>
          <w:sz w:val="22"/>
          <w:szCs w:val="22"/>
        </w:rPr>
      </w:pPr>
      <w:r>
        <w:rPr>
          <w:rFonts w:ascii="Bookman Old Style" w:hAnsi="Bookman Old Style"/>
          <w:b/>
          <w:sz w:val="22"/>
          <w:szCs w:val="22"/>
        </w:rPr>
        <w:t>Art. 11</w:t>
      </w:r>
      <w:r w:rsidR="00E72940" w:rsidRPr="00186724">
        <w:rPr>
          <w:rFonts w:ascii="Bookman Old Style" w:hAnsi="Bookman Old Style"/>
          <w:b/>
          <w:sz w:val="22"/>
          <w:szCs w:val="22"/>
        </w:rPr>
        <w:t>.- CÓMPUTO DE PLAZOS</w:t>
      </w:r>
      <w:r w:rsidR="00E72940" w:rsidRPr="00186724">
        <w:rPr>
          <w:rFonts w:ascii="Bookman Old Style" w:hAnsi="Bookman Old Style"/>
          <w:sz w:val="22"/>
          <w:szCs w:val="22"/>
        </w:rPr>
        <w:t>.</w:t>
      </w:r>
    </w:p>
    <w:p w14:paraId="436E7169" w14:textId="77777777" w:rsidR="00E72940" w:rsidRPr="00186724" w:rsidRDefault="00E72940" w:rsidP="00E72940">
      <w:pPr>
        <w:ind w:firstLine="708"/>
        <w:jc w:val="both"/>
        <w:rPr>
          <w:rFonts w:ascii="Bookman Old Style" w:hAnsi="Bookman Old Style"/>
          <w:sz w:val="22"/>
          <w:szCs w:val="22"/>
        </w:rPr>
      </w:pPr>
      <w:r w:rsidRPr="00186724">
        <w:rPr>
          <w:rFonts w:ascii="Bookman Old Style" w:hAnsi="Bookman Old Style"/>
          <w:sz w:val="22"/>
          <w:szCs w:val="22"/>
        </w:rPr>
        <w:t xml:space="preserve">Todos los plazos serán computados en </w:t>
      </w:r>
      <w:r w:rsidRPr="00186724">
        <w:rPr>
          <w:rFonts w:ascii="Bookman Old Style" w:hAnsi="Bookman Old Style"/>
          <w:b/>
          <w:sz w:val="22"/>
          <w:szCs w:val="22"/>
        </w:rPr>
        <w:t>días hábiles</w:t>
      </w:r>
      <w:r w:rsidRPr="00186724">
        <w:rPr>
          <w:rFonts w:ascii="Bookman Old Style" w:hAnsi="Bookman Old Style"/>
          <w:sz w:val="22"/>
          <w:szCs w:val="22"/>
        </w:rPr>
        <w:t>, salvo especificación en contrario.</w:t>
      </w:r>
    </w:p>
    <w:p w14:paraId="5A691AF6" w14:textId="77777777" w:rsidR="00504E43" w:rsidRPr="00186724" w:rsidRDefault="00504E43" w:rsidP="008B380C">
      <w:pPr>
        <w:pStyle w:val="western"/>
        <w:spacing w:before="0" w:line="276" w:lineRule="auto"/>
        <w:jc w:val="both"/>
        <w:rPr>
          <w:rFonts w:ascii="Bookman Old Style" w:hAnsi="Bookman Old Style"/>
          <w:b/>
          <w:bCs/>
          <w:sz w:val="22"/>
          <w:szCs w:val="22"/>
        </w:rPr>
      </w:pPr>
    </w:p>
    <w:p w14:paraId="328120A2" w14:textId="473B554F" w:rsidR="00E72940" w:rsidRPr="00186724" w:rsidRDefault="00A11B48" w:rsidP="00E72940">
      <w:pPr>
        <w:jc w:val="both"/>
        <w:rPr>
          <w:rFonts w:ascii="Bookman Old Style" w:hAnsi="Bookman Old Style"/>
          <w:b/>
          <w:sz w:val="22"/>
          <w:szCs w:val="22"/>
        </w:rPr>
      </w:pPr>
      <w:r>
        <w:rPr>
          <w:rFonts w:ascii="Bookman Old Style" w:hAnsi="Bookman Old Style"/>
          <w:b/>
          <w:sz w:val="22"/>
          <w:szCs w:val="22"/>
        </w:rPr>
        <w:t>Art. 12</w:t>
      </w:r>
      <w:r w:rsidR="00E72940" w:rsidRPr="00186724">
        <w:rPr>
          <w:rFonts w:ascii="Bookman Old Style" w:hAnsi="Bookman Old Style"/>
          <w:b/>
          <w:sz w:val="22"/>
          <w:szCs w:val="22"/>
        </w:rPr>
        <w:t>.- FORMA DE PAGO.</w:t>
      </w:r>
    </w:p>
    <w:p w14:paraId="1ECDBC7F" w14:textId="77777777" w:rsidR="00E72940" w:rsidRPr="00186724" w:rsidRDefault="00E72940" w:rsidP="00E72940">
      <w:pPr>
        <w:ind w:firstLine="708"/>
        <w:jc w:val="both"/>
        <w:rPr>
          <w:rFonts w:ascii="Bookman Old Style" w:hAnsi="Bookman Old Style"/>
          <w:b/>
          <w:sz w:val="22"/>
          <w:szCs w:val="22"/>
        </w:rPr>
      </w:pPr>
      <w:r w:rsidRPr="00186724">
        <w:rPr>
          <w:rFonts w:ascii="Bookman Old Style" w:hAnsi="Bookman Old Style"/>
          <w:sz w:val="22"/>
          <w:szCs w:val="22"/>
        </w:rPr>
        <w:t xml:space="preserve">La propuesta deberá considerar que el plazo mínimo de crédito </w:t>
      </w:r>
      <w:r w:rsidRPr="00186724">
        <w:rPr>
          <w:rFonts w:ascii="Bookman Old Style" w:hAnsi="Bookman Old Style"/>
          <w:b/>
          <w:sz w:val="22"/>
          <w:szCs w:val="22"/>
        </w:rPr>
        <w:t>es 60 días, contados a partir de la recepción de la factura debidamente conformada en División Contaduría.</w:t>
      </w:r>
    </w:p>
    <w:p w14:paraId="247EE0C1" w14:textId="77777777" w:rsidR="00E72940" w:rsidRPr="00186724" w:rsidRDefault="00E72940" w:rsidP="008B380C">
      <w:pPr>
        <w:pStyle w:val="western"/>
        <w:spacing w:before="0" w:line="276" w:lineRule="auto"/>
        <w:jc w:val="both"/>
        <w:rPr>
          <w:rFonts w:ascii="Bookman Old Style" w:hAnsi="Bookman Old Style"/>
          <w:b/>
          <w:bCs/>
          <w:sz w:val="22"/>
          <w:szCs w:val="22"/>
        </w:rPr>
      </w:pPr>
    </w:p>
    <w:p w14:paraId="697431E3" w14:textId="5C312E74" w:rsidR="003D4044" w:rsidRPr="00186724" w:rsidRDefault="00A11B48" w:rsidP="003D4044">
      <w:pPr>
        <w:pStyle w:val="western"/>
        <w:spacing w:before="0" w:line="276" w:lineRule="auto"/>
        <w:jc w:val="both"/>
        <w:rPr>
          <w:rFonts w:ascii="Bookman Old Style" w:hAnsi="Bookman Old Style"/>
          <w:b/>
          <w:bCs/>
          <w:sz w:val="22"/>
          <w:szCs w:val="22"/>
        </w:rPr>
      </w:pPr>
      <w:r>
        <w:rPr>
          <w:rFonts w:ascii="Bookman Old Style" w:hAnsi="Bookman Old Style"/>
          <w:b/>
          <w:sz w:val="22"/>
          <w:szCs w:val="22"/>
        </w:rPr>
        <w:t>Art. 13</w:t>
      </w:r>
      <w:r w:rsidR="003D4044" w:rsidRPr="00186724">
        <w:rPr>
          <w:rFonts w:ascii="Bookman Old Style" w:hAnsi="Bookman Old Style"/>
          <w:b/>
          <w:sz w:val="22"/>
          <w:szCs w:val="22"/>
        </w:rPr>
        <w:t>.- AJUSTE DE PRECIOS.</w:t>
      </w:r>
    </w:p>
    <w:p w14:paraId="29AAC1B6"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sz w:val="22"/>
          <w:szCs w:val="22"/>
        </w:rPr>
        <w:tab/>
      </w:r>
      <w:r w:rsidRPr="00186724">
        <w:rPr>
          <w:rFonts w:ascii="Bookman Old Style" w:hAnsi="Bookman Old Style"/>
          <w:b/>
          <w:sz w:val="22"/>
          <w:szCs w:val="22"/>
          <w:u w:val="single"/>
          <w:lang w:val="es-ES_tradnl" w:eastAsia="ar-SA"/>
        </w:rPr>
        <w:t>Sólo</w:t>
      </w:r>
      <w:r w:rsidRPr="00186724">
        <w:rPr>
          <w:rFonts w:ascii="Bookman Old Style" w:hAnsi="Bookman Old Style"/>
          <w:sz w:val="22"/>
          <w:szCs w:val="22"/>
          <w:lang w:val="es-ES_tradnl" w:eastAsia="ar-SA"/>
        </w:rPr>
        <w:t xml:space="preserve"> se admitirán ajustes de precio que se ciñan a la siguiente fórmula paramétrica:</w:t>
      </w:r>
    </w:p>
    <w:p w14:paraId="2EBD506D" w14:textId="77777777" w:rsidR="003D4044" w:rsidRPr="00186724" w:rsidRDefault="003D4044" w:rsidP="003D4044">
      <w:pPr>
        <w:jc w:val="both"/>
        <w:rPr>
          <w:rFonts w:ascii="Bookman Old Style" w:hAnsi="Bookman Old Style"/>
          <w:b/>
          <w:sz w:val="22"/>
          <w:szCs w:val="22"/>
          <w:lang w:eastAsia="ar-SA"/>
        </w:rPr>
      </w:pPr>
      <w:r w:rsidRPr="00186724">
        <w:rPr>
          <w:rFonts w:ascii="Bookman Old Style" w:hAnsi="Bookman Old Style"/>
          <w:b/>
          <w:sz w:val="22"/>
          <w:szCs w:val="22"/>
          <w:lang w:eastAsia="ar-SA"/>
        </w:rPr>
        <w:t>P</w:t>
      </w:r>
      <w:r w:rsidRPr="00186724">
        <w:rPr>
          <w:rFonts w:ascii="Bookman Old Style" w:hAnsi="Bookman Old Style"/>
          <w:b/>
          <w:sz w:val="22"/>
          <w:szCs w:val="22"/>
          <w:vertAlign w:val="subscript"/>
          <w:lang w:eastAsia="ar-SA"/>
        </w:rPr>
        <w:t>1</w:t>
      </w:r>
      <w:r w:rsidRPr="00186724">
        <w:rPr>
          <w:rFonts w:ascii="Bookman Old Style" w:hAnsi="Bookman Old Style"/>
          <w:b/>
          <w:sz w:val="22"/>
          <w:szCs w:val="22"/>
          <w:lang w:eastAsia="ar-SA"/>
        </w:rPr>
        <w:t xml:space="preserve"> = P</w:t>
      </w:r>
      <w:r w:rsidRPr="00186724">
        <w:rPr>
          <w:rFonts w:ascii="Bookman Old Style" w:hAnsi="Bookman Old Style"/>
          <w:b/>
          <w:sz w:val="22"/>
          <w:szCs w:val="22"/>
          <w:vertAlign w:val="subscript"/>
          <w:lang w:eastAsia="ar-SA"/>
        </w:rPr>
        <w:t>0</w:t>
      </w:r>
      <w:r w:rsidRPr="00186724">
        <w:rPr>
          <w:rFonts w:ascii="Bookman Old Style" w:hAnsi="Bookman Old Style"/>
          <w:b/>
          <w:sz w:val="22"/>
          <w:szCs w:val="22"/>
          <w:lang w:eastAsia="ar-SA"/>
        </w:rPr>
        <w:t xml:space="preserve">  X  </w:t>
      </w:r>
      <w:r w:rsidRPr="00186724">
        <w:rPr>
          <w:rFonts w:ascii="Bookman Old Style" w:hAnsi="Bookman Old Style"/>
          <w:b/>
          <w:sz w:val="22"/>
          <w:szCs w:val="22"/>
          <w:u w:val="single"/>
          <w:lang w:eastAsia="ar-SA"/>
        </w:rPr>
        <w:t>IPC</w:t>
      </w:r>
      <w:r w:rsidRPr="00186724">
        <w:rPr>
          <w:rFonts w:ascii="Bookman Old Style" w:hAnsi="Bookman Old Style"/>
          <w:b/>
          <w:sz w:val="22"/>
          <w:szCs w:val="22"/>
          <w:u w:val="single"/>
          <w:vertAlign w:val="subscript"/>
          <w:lang w:eastAsia="ar-SA"/>
        </w:rPr>
        <w:t>1</w:t>
      </w:r>
      <w:r w:rsidRPr="00186724">
        <w:rPr>
          <w:rFonts w:ascii="Bookman Old Style" w:hAnsi="Bookman Old Style"/>
          <w:b/>
          <w:sz w:val="22"/>
          <w:szCs w:val="22"/>
          <w:lang w:eastAsia="ar-SA"/>
        </w:rPr>
        <w:t xml:space="preserve">    </w:t>
      </w:r>
    </w:p>
    <w:p w14:paraId="2FC330C1" w14:textId="77777777" w:rsidR="003D4044" w:rsidRPr="00186724" w:rsidRDefault="003D4044" w:rsidP="003D4044">
      <w:pPr>
        <w:ind w:left="708"/>
        <w:jc w:val="both"/>
        <w:rPr>
          <w:rFonts w:ascii="Bookman Old Style" w:hAnsi="Bookman Old Style"/>
          <w:b/>
          <w:sz w:val="22"/>
          <w:szCs w:val="22"/>
          <w:lang w:eastAsia="ar-SA"/>
        </w:rPr>
      </w:pPr>
      <w:r w:rsidRPr="00186724">
        <w:rPr>
          <w:rFonts w:ascii="Bookman Old Style" w:hAnsi="Bookman Old Style"/>
          <w:b/>
          <w:sz w:val="22"/>
          <w:szCs w:val="22"/>
          <w:lang w:eastAsia="ar-SA"/>
        </w:rPr>
        <w:t xml:space="preserve">       </w:t>
      </w:r>
      <w:r w:rsidRPr="00186724">
        <w:rPr>
          <w:rFonts w:ascii="Bookman Old Style" w:hAnsi="Bookman Old Style"/>
          <w:b/>
          <w:sz w:val="22"/>
          <w:szCs w:val="22"/>
          <w:lang w:val="es-ES_tradnl" w:eastAsia="ar-SA"/>
        </w:rPr>
        <w:t>IPC</w:t>
      </w:r>
      <w:r w:rsidRPr="00186724">
        <w:rPr>
          <w:rFonts w:ascii="Bookman Old Style" w:hAnsi="Bookman Old Style"/>
          <w:b/>
          <w:sz w:val="22"/>
          <w:szCs w:val="22"/>
          <w:vertAlign w:val="subscript"/>
          <w:lang w:val="es-ES_tradnl" w:eastAsia="ar-SA"/>
        </w:rPr>
        <w:t>0</w:t>
      </w:r>
      <w:r w:rsidRPr="00186724">
        <w:rPr>
          <w:rFonts w:ascii="Bookman Old Style" w:hAnsi="Bookman Old Style"/>
          <w:b/>
          <w:sz w:val="22"/>
          <w:szCs w:val="22"/>
          <w:lang w:val="es-ES_tradnl" w:eastAsia="ar-SA"/>
        </w:rPr>
        <w:t xml:space="preserve">          </w:t>
      </w:r>
    </w:p>
    <w:p w14:paraId="6E3216B4" w14:textId="77777777" w:rsidR="003D4044" w:rsidRPr="00186724" w:rsidRDefault="003D4044" w:rsidP="003D4044">
      <w:pPr>
        <w:jc w:val="both"/>
        <w:rPr>
          <w:rFonts w:ascii="Bookman Old Style" w:hAnsi="Bookman Old Style"/>
          <w:sz w:val="22"/>
          <w:szCs w:val="22"/>
          <w:lang w:val="es-ES_tradnl" w:eastAsia="ar-SA"/>
        </w:rPr>
      </w:pPr>
      <w:proofErr w:type="spellStart"/>
      <w:r w:rsidRPr="00186724">
        <w:rPr>
          <w:rFonts w:ascii="Bookman Old Style" w:hAnsi="Bookman Old Style"/>
          <w:sz w:val="22"/>
          <w:szCs w:val="22"/>
          <w:lang w:val="es-ES_tradnl" w:eastAsia="ar-SA"/>
        </w:rPr>
        <w:t>Donde</w:t>
      </w:r>
      <w:proofErr w:type="spellEnd"/>
      <w:r w:rsidRPr="00186724">
        <w:rPr>
          <w:rFonts w:ascii="Bookman Old Style" w:hAnsi="Bookman Old Style"/>
          <w:sz w:val="22"/>
          <w:szCs w:val="22"/>
          <w:lang w:val="es-ES_tradnl" w:eastAsia="ar-SA"/>
        </w:rPr>
        <w:t>:</w:t>
      </w:r>
    </w:p>
    <w:p w14:paraId="129DF93F"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b/>
          <w:sz w:val="22"/>
          <w:szCs w:val="22"/>
          <w:lang w:val="es-ES_tradnl" w:eastAsia="ar-SA"/>
        </w:rPr>
        <w:t>P</w:t>
      </w:r>
      <w:r w:rsidRPr="00186724">
        <w:rPr>
          <w:rFonts w:ascii="Bookman Old Style" w:hAnsi="Bookman Old Style"/>
          <w:b/>
          <w:sz w:val="22"/>
          <w:szCs w:val="22"/>
          <w:vertAlign w:val="subscript"/>
          <w:lang w:val="es-ES_tradnl" w:eastAsia="ar-SA"/>
        </w:rPr>
        <w:t>1</w:t>
      </w:r>
      <w:r w:rsidRPr="00186724">
        <w:rPr>
          <w:rFonts w:ascii="Bookman Old Style" w:hAnsi="Bookman Old Style"/>
          <w:b/>
          <w:sz w:val="22"/>
          <w:szCs w:val="22"/>
          <w:lang w:val="es-ES_tradnl" w:eastAsia="ar-SA"/>
        </w:rPr>
        <w:t>:</w:t>
      </w:r>
      <w:r w:rsidRPr="00186724">
        <w:rPr>
          <w:rFonts w:ascii="Bookman Old Style" w:hAnsi="Bookman Old Style"/>
          <w:sz w:val="22"/>
          <w:szCs w:val="22"/>
          <w:lang w:val="es-ES_tradnl" w:eastAsia="ar-SA"/>
        </w:rPr>
        <w:t xml:space="preserve"> Precio ajustado a la fecha de pago de la factura</w:t>
      </w:r>
    </w:p>
    <w:p w14:paraId="516F911F"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b/>
          <w:sz w:val="22"/>
          <w:szCs w:val="22"/>
          <w:lang w:val="es-ES_tradnl" w:eastAsia="ar-SA"/>
        </w:rPr>
        <w:t>P</w:t>
      </w:r>
      <w:r w:rsidRPr="00186724">
        <w:rPr>
          <w:rFonts w:ascii="Bookman Old Style" w:hAnsi="Bookman Old Style"/>
          <w:b/>
          <w:sz w:val="22"/>
          <w:szCs w:val="22"/>
          <w:vertAlign w:val="subscript"/>
          <w:lang w:val="es-ES_tradnl" w:eastAsia="ar-SA"/>
        </w:rPr>
        <w:t>0</w:t>
      </w:r>
      <w:r w:rsidRPr="00186724">
        <w:rPr>
          <w:rFonts w:ascii="Bookman Old Style" w:hAnsi="Bookman Old Style"/>
          <w:b/>
          <w:sz w:val="22"/>
          <w:szCs w:val="22"/>
          <w:lang w:val="es-ES_tradnl" w:eastAsia="ar-SA"/>
        </w:rPr>
        <w:t>:</w:t>
      </w:r>
      <w:r w:rsidRPr="00186724">
        <w:rPr>
          <w:rFonts w:ascii="Bookman Old Style" w:hAnsi="Bookman Old Style"/>
          <w:sz w:val="22"/>
          <w:szCs w:val="22"/>
          <w:lang w:val="es-ES_tradnl" w:eastAsia="ar-SA"/>
        </w:rPr>
        <w:t xml:space="preserve"> Precio ofertado en la licitación</w:t>
      </w:r>
    </w:p>
    <w:p w14:paraId="401F24AF"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b/>
          <w:sz w:val="22"/>
          <w:szCs w:val="22"/>
          <w:lang w:val="es-ES_tradnl" w:eastAsia="ar-SA"/>
        </w:rPr>
        <w:t>IPC</w:t>
      </w:r>
      <w:r w:rsidRPr="00186724">
        <w:rPr>
          <w:rFonts w:ascii="Bookman Old Style" w:hAnsi="Bookman Old Style"/>
          <w:b/>
          <w:sz w:val="22"/>
          <w:szCs w:val="22"/>
          <w:vertAlign w:val="subscript"/>
          <w:lang w:val="es-ES_tradnl" w:eastAsia="ar-SA"/>
        </w:rPr>
        <w:t>1</w:t>
      </w:r>
      <w:r w:rsidRPr="00186724">
        <w:rPr>
          <w:rFonts w:ascii="Bookman Old Style" w:hAnsi="Bookman Old Style"/>
          <w:b/>
          <w:sz w:val="22"/>
          <w:szCs w:val="22"/>
          <w:lang w:val="es-ES_tradnl" w:eastAsia="ar-SA"/>
        </w:rPr>
        <w:t>:</w:t>
      </w:r>
      <w:r w:rsidRPr="00186724">
        <w:rPr>
          <w:rFonts w:ascii="Bookman Old Style" w:hAnsi="Bookman Old Style"/>
          <w:sz w:val="22"/>
          <w:szCs w:val="22"/>
          <w:lang w:val="es-ES_tradnl" w:eastAsia="ar-SA"/>
        </w:rPr>
        <w:t xml:space="preserve"> Índice de Precios al Consumo del mes anterior a la fecha de pago de la factura publicado por la Dirección General de Estadística y Censo</w:t>
      </w:r>
    </w:p>
    <w:p w14:paraId="05CF1FED"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b/>
          <w:sz w:val="22"/>
          <w:szCs w:val="22"/>
          <w:lang w:val="es-ES_tradnl" w:eastAsia="ar-SA"/>
        </w:rPr>
        <w:t>IPC</w:t>
      </w:r>
      <w:r w:rsidRPr="00186724">
        <w:rPr>
          <w:rFonts w:ascii="Bookman Old Style" w:hAnsi="Bookman Old Style"/>
          <w:b/>
          <w:sz w:val="22"/>
          <w:szCs w:val="22"/>
          <w:vertAlign w:val="subscript"/>
          <w:lang w:val="es-ES_tradnl" w:eastAsia="ar-SA"/>
        </w:rPr>
        <w:t>0</w:t>
      </w:r>
      <w:r w:rsidRPr="00186724">
        <w:rPr>
          <w:rFonts w:ascii="Bookman Old Style" w:hAnsi="Bookman Old Style"/>
          <w:b/>
          <w:sz w:val="22"/>
          <w:szCs w:val="22"/>
          <w:lang w:val="es-ES_tradnl" w:eastAsia="ar-SA"/>
        </w:rPr>
        <w:t>:</w:t>
      </w:r>
      <w:r w:rsidRPr="00186724">
        <w:rPr>
          <w:rFonts w:ascii="Bookman Old Style" w:hAnsi="Bookman Old Style"/>
          <w:sz w:val="22"/>
          <w:szCs w:val="22"/>
          <w:lang w:val="es-ES_tradnl" w:eastAsia="ar-SA"/>
        </w:rPr>
        <w:t xml:space="preserve"> Índice de Precios al Consumo del mes anterior a la fecha de vencimiento de precios.</w:t>
      </w:r>
    </w:p>
    <w:p w14:paraId="3C286409" w14:textId="77777777" w:rsidR="003D4044" w:rsidRPr="00186724" w:rsidRDefault="003D4044" w:rsidP="003D4044">
      <w:pPr>
        <w:ind w:firstLine="709"/>
        <w:jc w:val="both"/>
        <w:rPr>
          <w:rFonts w:ascii="Bookman Old Style" w:hAnsi="Bookman Old Style"/>
          <w:sz w:val="22"/>
          <w:szCs w:val="22"/>
          <w:lang w:val="es-ES_tradnl" w:eastAsia="ar-SA"/>
        </w:rPr>
      </w:pPr>
      <w:r w:rsidRPr="00186724">
        <w:rPr>
          <w:rFonts w:ascii="Bookman Old Style" w:hAnsi="Bookman Old Style"/>
          <w:sz w:val="22"/>
          <w:szCs w:val="22"/>
          <w:lang w:val="es-ES_tradnl" w:eastAsia="ar-SA"/>
        </w:rPr>
        <w:t xml:space="preserve">Los ajustes se aplicarán a partir de la fecha de vencimiento del plazo de mantenimiento de precio y hasta el efectivo cobro de la factura. </w:t>
      </w:r>
    </w:p>
    <w:p w14:paraId="74927C77" w14:textId="77777777" w:rsidR="003D4044" w:rsidRPr="00186724" w:rsidRDefault="003D4044" w:rsidP="003D4044">
      <w:pPr>
        <w:ind w:firstLine="709"/>
        <w:jc w:val="both"/>
        <w:rPr>
          <w:rFonts w:ascii="Bookman Old Style" w:hAnsi="Bookman Old Style"/>
          <w:sz w:val="22"/>
          <w:szCs w:val="22"/>
          <w:u w:val="single"/>
          <w:lang w:val="es-ES_tradnl" w:eastAsia="ar-SA"/>
        </w:rPr>
      </w:pPr>
      <w:r w:rsidRPr="00186724">
        <w:rPr>
          <w:rFonts w:ascii="Bookman Old Style" w:hAnsi="Bookman Old Style"/>
          <w:sz w:val="22"/>
          <w:szCs w:val="22"/>
          <w:lang w:val="es-ES_tradnl" w:eastAsia="ar-SA"/>
        </w:rPr>
        <w:t>Dicho reajuste regirá también, como cláusula penal, para el caso de incumplimiento. El mismo regirá desde el vencimiento del plazo de crédito establecido en la oferta, hasta el día en que el pago se encuentre a disposición del proveedor en el Departamento de Tesorería del Poder Judicial</w:t>
      </w:r>
      <w:r w:rsidRPr="00186724">
        <w:rPr>
          <w:rFonts w:ascii="Bookman Old Style" w:hAnsi="Bookman Old Style"/>
          <w:sz w:val="22"/>
          <w:szCs w:val="22"/>
          <w:u w:val="single"/>
          <w:lang w:val="es-ES_tradnl" w:eastAsia="ar-SA"/>
        </w:rPr>
        <w:t>.</w:t>
      </w:r>
    </w:p>
    <w:p w14:paraId="32BDE136" w14:textId="77777777" w:rsidR="003D4044" w:rsidRPr="00186724" w:rsidRDefault="003D4044" w:rsidP="003D4044">
      <w:pPr>
        <w:ind w:firstLine="708"/>
        <w:jc w:val="both"/>
        <w:rPr>
          <w:rFonts w:ascii="Bookman Old Style" w:hAnsi="Bookman Old Style"/>
          <w:sz w:val="22"/>
          <w:szCs w:val="22"/>
          <w:lang w:val="es-ES_tradnl" w:eastAsia="ar-SA"/>
        </w:rPr>
      </w:pPr>
      <w:r w:rsidRPr="00186724">
        <w:rPr>
          <w:rFonts w:ascii="Bookman Old Style" w:hAnsi="Bookman Old Style"/>
          <w:sz w:val="22"/>
          <w:szCs w:val="22"/>
          <w:lang w:val="es-ES_tradnl" w:eastAsia="ar-SA"/>
        </w:rPr>
        <w:t>No se computará como incumplimiento cuando el pago no se realizare por hechos imputables al adjudicatario (falta de presentación de certificados, factura mal confeccionada, etc.).</w:t>
      </w:r>
    </w:p>
    <w:p w14:paraId="39759162" w14:textId="77777777" w:rsidR="003D4044" w:rsidRPr="00186724" w:rsidRDefault="003D4044" w:rsidP="003D4044">
      <w:pPr>
        <w:ind w:firstLine="708"/>
        <w:jc w:val="both"/>
        <w:rPr>
          <w:rFonts w:ascii="Bookman Old Style" w:hAnsi="Bookman Old Style"/>
          <w:sz w:val="22"/>
          <w:szCs w:val="22"/>
          <w:lang w:val="es-ES_tradnl" w:eastAsia="ar-SA"/>
        </w:rPr>
      </w:pPr>
      <w:r w:rsidRPr="00186724">
        <w:rPr>
          <w:rFonts w:ascii="Bookman Old Style" w:hAnsi="Bookman Old Style"/>
          <w:sz w:val="22"/>
          <w:szCs w:val="22"/>
          <w:lang w:val="es-ES_tradnl" w:eastAsia="ar-SA"/>
        </w:rPr>
        <w:lastRenderedPageBreak/>
        <w:t>El  atraso  en  el  pago  de  la multa no genera nuevos intereses y ajustes.</w:t>
      </w:r>
    </w:p>
    <w:p w14:paraId="6E57425A" w14:textId="77777777" w:rsidR="003D4044" w:rsidRPr="00186724" w:rsidRDefault="003D4044" w:rsidP="003D4044">
      <w:pPr>
        <w:jc w:val="both"/>
        <w:rPr>
          <w:rFonts w:ascii="Bookman Old Style" w:hAnsi="Bookman Old Style"/>
          <w:b/>
          <w:sz w:val="22"/>
          <w:szCs w:val="22"/>
          <w:lang w:val="es-ES_tradnl" w:eastAsia="ar-SA"/>
        </w:rPr>
      </w:pPr>
      <w:r w:rsidRPr="00186724">
        <w:rPr>
          <w:rFonts w:ascii="Bookman Old Style" w:hAnsi="Bookman Old Style"/>
          <w:sz w:val="22"/>
          <w:szCs w:val="22"/>
          <w:lang w:val="es-ES_tradnl" w:eastAsia="ar-SA"/>
        </w:rPr>
        <w:tab/>
      </w:r>
      <w:r w:rsidRPr="00186724">
        <w:rPr>
          <w:rFonts w:ascii="Bookman Old Style" w:hAnsi="Bookman Old Style"/>
          <w:b/>
          <w:sz w:val="22"/>
          <w:szCs w:val="22"/>
          <w:lang w:val="es-ES_tradnl" w:eastAsia="ar-SA"/>
        </w:rPr>
        <w:t>Los ajustes no se aplicarán:</w:t>
      </w:r>
    </w:p>
    <w:p w14:paraId="24996A29" w14:textId="77777777" w:rsidR="003D4044" w:rsidRPr="00186724" w:rsidRDefault="003D4044" w:rsidP="003D4044">
      <w:pPr>
        <w:jc w:val="both"/>
        <w:rPr>
          <w:rFonts w:ascii="Bookman Old Style" w:hAnsi="Bookman Old Style"/>
          <w:sz w:val="22"/>
          <w:szCs w:val="22"/>
          <w:lang w:val="es-ES_tradnl" w:eastAsia="ar-SA"/>
        </w:rPr>
      </w:pPr>
      <w:r w:rsidRPr="00186724">
        <w:rPr>
          <w:rFonts w:ascii="Bookman Old Style" w:hAnsi="Bookman Old Style"/>
          <w:b/>
          <w:sz w:val="22"/>
          <w:szCs w:val="22"/>
          <w:lang w:val="es-ES_tradnl" w:eastAsia="ar-SA"/>
        </w:rPr>
        <w:tab/>
        <w:t>a)</w:t>
      </w:r>
      <w:r w:rsidRPr="00186724">
        <w:rPr>
          <w:rFonts w:ascii="Bookman Old Style" w:hAnsi="Bookman Old Style"/>
          <w:sz w:val="22"/>
          <w:szCs w:val="22"/>
          <w:lang w:val="es-ES_tradnl" w:eastAsia="ar-SA"/>
        </w:rPr>
        <w:t xml:space="preserve"> desde la fecha de presentación de la oferta hasta el vencimiento del término de mantenimiento de precio,</w:t>
      </w:r>
    </w:p>
    <w:p w14:paraId="77833A74" w14:textId="01D0014C" w:rsidR="00504E43" w:rsidRPr="00186724" w:rsidRDefault="003D4044" w:rsidP="00905833">
      <w:pPr>
        <w:jc w:val="both"/>
        <w:rPr>
          <w:rFonts w:ascii="Bookman Old Style" w:hAnsi="Bookman Old Style"/>
          <w:sz w:val="22"/>
          <w:szCs w:val="22"/>
        </w:rPr>
      </w:pPr>
      <w:r w:rsidRPr="00186724">
        <w:rPr>
          <w:rFonts w:ascii="Bookman Old Style" w:hAnsi="Bookman Old Style"/>
          <w:b/>
          <w:sz w:val="22"/>
          <w:szCs w:val="22"/>
          <w:lang w:val="es-ES_tradnl" w:eastAsia="ar-SA"/>
        </w:rPr>
        <w:tab/>
        <w:t xml:space="preserve">b) </w:t>
      </w:r>
      <w:r w:rsidRPr="00186724">
        <w:rPr>
          <w:rFonts w:ascii="Bookman Old Style" w:hAnsi="Bookman Old Style"/>
          <w:sz w:val="22"/>
          <w:szCs w:val="22"/>
          <w:lang w:val="es-ES_tradnl" w:eastAsia="ar-SA"/>
        </w:rPr>
        <w:t xml:space="preserve">desde el vencimiento del plazo de entrega hasta la efectiva entrega </w:t>
      </w:r>
      <w:r w:rsidRPr="00186724">
        <w:rPr>
          <w:rFonts w:ascii="Bookman Old Style" w:hAnsi="Bookman Old Style"/>
          <w:b/>
          <w:sz w:val="22"/>
          <w:szCs w:val="22"/>
          <w:lang w:val="es-ES_tradnl" w:eastAsia="ar-SA"/>
        </w:rPr>
        <w:t>cuando ésta se realice fuera del plazo</w:t>
      </w:r>
      <w:r w:rsidRPr="00186724">
        <w:rPr>
          <w:rFonts w:ascii="Bookman Old Style" w:hAnsi="Bookman Old Style"/>
          <w:sz w:val="22"/>
          <w:szCs w:val="22"/>
          <w:lang w:val="es-ES_tradnl" w:eastAsia="ar-SA"/>
        </w:rPr>
        <w:t>. Se considera como entrega efectiva cuando el Poder Judicial reciba de conformidad la totalidad del servicio de que se trate.</w:t>
      </w:r>
    </w:p>
    <w:p w14:paraId="4F77BC93" w14:textId="77777777" w:rsidR="00504E43" w:rsidRPr="00186724" w:rsidRDefault="00504E43" w:rsidP="008B380C">
      <w:pPr>
        <w:spacing w:line="276" w:lineRule="auto"/>
        <w:jc w:val="both"/>
        <w:rPr>
          <w:rFonts w:ascii="Bookman Old Style" w:hAnsi="Bookman Old Style"/>
          <w:b/>
          <w:bCs/>
          <w:sz w:val="22"/>
          <w:szCs w:val="22"/>
          <w:lang w:val="es-UY"/>
        </w:rPr>
      </w:pPr>
    </w:p>
    <w:p w14:paraId="303EC6B4" w14:textId="1D9DB013" w:rsidR="00905833" w:rsidRPr="00186724" w:rsidRDefault="00A11B48" w:rsidP="00905833">
      <w:pPr>
        <w:jc w:val="both"/>
        <w:rPr>
          <w:rFonts w:ascii="Bookman Old Style" w:hAnsi="Bookman Old Style"/>
          <w:b/>
          <w:sz w:val="22"/>
          <w:szCs w:val="22"/>
        </w:rPr>
      </w:pPr>
      <w:r>
        <w:rPr>
          <w:rFonts w:ascii="Bookman Old Style" w:hAnsi="Bookman Old Style"/>
          <w:b/>
          <w:sz w:val="22"/>
          <w:szCs w:val="22"/>
        </w:rPr>
        <w:t>Art. 14</w:t>
      </w:r>
      <w:r w:rsidR="00905833" w:rsidRPr="00186724">
        <w:rPr>
          <w:rFonts w:ascii="Bookman Old Style" w:hAnsi="Bookman Old Style"/>
          <w:b/>
          <w:sz w:val="22"/>
          <w:szCs w:val="22"/>
        </w:rPr>
        <w:t>.- ESTUDIO DE LAS OFERTAS.</w:t>
      </w:r>
    </w:p>
    <w:p w14:paraId="7359BAA2" w14:textId="621581F0" w:rsidR="00905833" w:rsidRPr="00186724" w:rsidRDefault="00905833" w:rsidP="00905833">
      <w:pPr>
        <w:ind w:firstLine="709"/>
        <w:jc w:val="both"/>
        <w:rPr>
          <w:rFonts w:ascii="Bookman Old Style" w:hAnsi="Bookman Old Style"/>
          <w:sz w:val="22"/>
          <w:szCs w:val="22"/>
          <w:lang w:val="es-ES_tradnl" w:eastAsia="ar-SA"/>
        </w:rPr>
      </w:pPr>
      <w:r w:rsidRPr="00186724">
        <w:rPr>
          <w:rFonts w:ascii="Bookman Old Style" w:hAnsi="Bookman Old Style"/>
          <w:sz w:val="22"/>
          <w:szCs w:val="22"/>
          <w:lang w:val="es-ES_tradnl" w:eastAsia="ar-SA"/>
        </w:rPr>
        <w:t>El Poder Judicial realizará la adjudicación teniendo en cuenta el cumplimiento de los re</w:t>
      </w:r>
      <w:r w:rsidR="00F73D75">
        <w:rPr>
          <w:rFonts w:ascii="Bookman Old Style" w:hAnsi="Bookman Old Style"/>
          <w:sz w:val="22"/>
          <w:szCs w:val="22"/>
          <w:lang w:val="es-ES_tradnl" w:eastAsia="ar-SA"/>
        </w:rPr>
        <w:t>quisitos del presente pliego.</w:t>
      </w:r>
    </w:p>
    <w:p w14:paraId="5459D17C" w14:textId="77777777" w:rsidR="00905833" w:rsidRPr="00186724" w:rsidRDefault="00905833" w:rsidP="00905833">
      <w:pPr>
        <w:ind w:firstLine="709"/>
        <w:jc w:val="both"/>
        <w:rPr>
          <w:rFonts w:ascii="Bookman Old Style" w:hAnsi="Bookman Old Style"/>
          <w:b/>
          <w:sz w:val="22"/>
          <w:szCs w:val="22"/>
          <w:lang w:val="es-ES_tradnl" w:eastAsia="ar-SA"/>
        </w:rPr>
      </w:pPr>
      <w:r w:rsidRPr="00186724">
        <w:rPr>
          <w:rFonts w:ascii="Bookman Old Style" w:hAnsi="Bookman Old Style"/>
          <w:sz w:val="22"/>
          <w:szCs w:val="22"/>
          <w:lang w:val="es-ES_tradnl" w:eastAsia="ar-SA"/>
        </w:rPr>
        <w:t xml:space="preserve">Se establece como criterio de </w:t>
      </w:r>
      <w:r w:rsidRPr="00186724">
        <w:rPr>
          <w:rFonts w:ascii="Bookman Old Style" w:hAnsi="Bookman Old Style"/>
          <w:b/>
          <w:sz w:val="22"/>
          <w:szCs w:val="22"/>
          <w:lang w:val="es-ES_tradnl" w:eastAsia="ar-SA"/>
        </w:rPr>
        <w:t>evaluación de las ofertas</w:t>
      </w:r>
      <w:r w:rsidRPr="00186724">
        <w:rPr>
          <w:rFonts w:ascii="Bookman Old Style" w:hAnsi="Bookman Old Style"/>
          <w:sz w:val="22"/>
          <w:szCs w:val="22"/>
          <w:lang w:val="es-ES_tradnl" w:eastAsia="ar-SA"/>
        </w:rPr>
        <w:t xml:space="preserve">, el sistema de utilización del factor precio en forma exclusiva (literal b) del Art. 13.3 del </w:t>
      </w:r>
      <w:proofErr w:type="spellStart"/>
      <w:r w:rsidRPr="00186724">
        <w:rPr>
          <w:rFonts w:ascii="Bookman Old Style" w:hAnsi="Bookman Old Style"/>
          <w:sz w:val="22"/>
          <w:szCs w:val="22"/>
          <w:lang w:val="es-ES_tradnl" w:eastAsia="ar-SA"/>
        </w:rPr>
        <w:t>Dec</w:t>
      </w:r>
      <w:proofErr w:type="spellEnd"/>
      <w:r w:rsidRPr="00186724">
        <w:rPr>
          <w:rFonts w:ascii="Bookman Old Style" w:hAnsi="Bookman Old Style"/>
          <w:sz w:val="22"/>
          <w:szCs w:val="22"/>
          <w:lang w:val="es-ES_tradnl" w:eastAsia="ar-SA"/>
        </w:rPr>
        <w:t>. 131/014)</w:t>
      </w:r>
      <w:r w:rsidRPr="00186724">
        <w:rPr>
          <w:rFonts w:ascii="Bookman Old Style" w:hAnsi="Bookman Old Style"/>
          <w:b/>
          <w:sz w:val="22"/>
          <w:szCs w:val="22"/>
          <w:lang w:val="es-ES_tradnl" w:eastAsia="ar-SA"/>
        </w:rPr>
        <w:t xml:space="preserve">: </w:t>
      </w:r>
    </w:p>
    <w:p w14:paraId="14C66CF9" w14:textId="77777777" w:rsidR="00905833" w:rsidRPr="00186724" w:rsidRDefault="00905833" w:rsidP="00905833">
      <w:pPr>
        <w:ind w:firstLine="709"/>
        <w:jc w:val="both"/>
        <w:rPr>
          <w:rFonts w:ascii="Bookman Old Style" w:hAnsi="Bookman Old Style"/>
          <w:b/>
          <w:sz w:val="22"/>
          <w:szCs w:val="22"/>
          <w:u w:val="single"/>
        </w:rPr>
      </w:pPr>
      <w:r w:rsidRPr="00953C10">
        <w:rPr>
          <w:rFonts w:ascii="Bookman Old Style" w:hAnsi="Bookman Old Style"/>
          <w:b/>
          <w:sz w:val="22"/>
          <w:szCs w:val="22"/>
          <w:u w:val="single"/>
        </w:rPr>
        <w:t>100 % precio.</w:t>
      </w:r>
    </w:p>
    <w:p w14:paraId="3B460B2D" w14:textId="77777777" w:rsidR="00504E43" w:rsidRPr="00186724" w:rsidRDefault="00504E43" w:rsidP="00905833">
      <w:pPr>
        <w:pStyle w:val="Normal1"/>
        <w:spacing w:line="276" w:lineRule="auto"/>
        <w:jc w:val="both"/>
        <w:rPr>
          <w:rFonts w:ascii="Bookman Old Style" w:hAnsi="Bookman Old Style"/>
          <w:sz w:val="22"/>
          <w:szCs w:val="22"/>
        </w:rPr>
      </w:pPr>
    </w:p>
    <w:p w14:paraId="1D4494A2" w14:textId="20151582" w:rsidR="00905833" w:rsidRPr="00186724" w:rsidRDefault="00A11B48" w:rsidP="00905833">
      <w:pPr>
        <w:jc w:val="both"/>
        <w:rPr>
          <w:rFonts w:ascii="Bookman Old Style" w:hAnsi="Bookman Old Style"/>
          <w:sz w:val="22"/>
          <w:szCs w:val="22"/>
        </w:rPr>
      </w:pPr>
      <w:r>
        <w:rPr>
          <w:rFonts w:ascii="Bookman Old Style" w:hAnsi="Bookman Old Style"/>
          <w:b/>
          <w:sz w:val="22"/>
          <w:szCs w:val="22"/>
        </w:rPr>
        <w:t>Art. 15</w:t>
      </w:r>
      <w:r w:rsidR="00905833" w:rsidRPr="00186724">
        <w:rPr>
          <w:rFonts w:ascii="Bookman Old Style" w:hAnsi="Bookman Old Style"/>
          <w:b/>
          <w:sz w:val="22"/>
          <w:szCs w:val="22"/>
        </w:rPr>
        <w:t>.- ADJUDICACION</w:t>
      </w:r>
      <w:r w:rsidR="00905833" w:rsidRPr="00186724">
        <w:rPr>
          <w:rFonts w:ascii="Bookman Old Style" w:hAnsi="Bookman Old Style"/>
          <w:sz w:val="22"/>
          <w:szCs w:val="22"/>
        </w:rPr>
        <w:t>.</w:t>
      </w:r>
    </w:p>
    <w:p w14:paraId="1655C5F0" w14:textId="77777777" w:rsidR="00B1156A" w:rsidRPr="00B1156A" w:rsidRDefault="00905833" w:rsidP="00B1156A">
      <w:pPr>
        <w:spacing w:line="276" w:lineRule="auto"/>
        <w:ind w:firstLine="567"/>
        <w:jc w:val="both"/>
        <w:rPr>
          <w:rFonts w:ascii="Bookman Old Style" w:hAnsi="Bookman Old Style"/>
          <w:sz w:val="22"/>
          <w:szCs w:val="22"/>
          <w:lang w:eastAsia="ar-SA"/>
        </w:rPr>
      </w:pPr>
      <w:r w:rsidRPr="00186724">
        <w:rPr>
          <w:rFonts w:ascii="Bookman Old Style" w:hAnsi="Bookman Old Style"/>
          <w:sz w:val="22"/>
          <w:szCs w:val="22"/>
        </w:rPr>
        <w:tab/>
        <w:t xml:space="preserve">El Poder Judicial se reserva, </w:t>
      </w:r>
      <w:r w:rsidR="00B1156A" w:rsidRPr="00B1156A">
        <w:rPr>
          <w:rFonts w:ascii="Bookman Old Style" w:hAnsi="Bookman Old Style"/>
          <w:sz w:val="22"/>
          <w:szCs w:val="22"/>
          <w:lang w:eastAsia="ar-SA"/>
        </w:rPr>
        <w:t xml:space="preserve">El Poder Judicial se reserva, se reserva el derecho de </w:t>
      </w:r>
      <w:r w:rsidR="00B1156A" w:rsidRPr="00B1156A">
        <w:rPr>
          <w:rFonts w:ascii="Bookman Old Style" w:hAnsi="Bookman Old Style"/>
          <w:b/>
          <w:sz w:val="22"/>
          <w:szCs w:val="22"/>
          <w:lang w:eastAsia="ar-SA"/>
        </w:rPr>
        <w:t>aceptar parcialmente la presente licitación, dividir los diferentes ítems entre distintos oferentes (art. 48 TOCAF) o rechazar a su exclusivo juicio la totalidad de las ofertas</w:t>
      </w:r>
      <w:r w:rsidR="00B1156A" w:rsidRPr="00B1156A">
        <w:rPr>
          <w:rFonts w:ascii="Bookman Old Style" w:hAnsi="Bookman Old Style"/>
          <w:sz w:val="22"/>
          <w:szCs w:val="22"/>
          <w:lang w:eastAsia="ar-SA"/>
        </w:rPr>
        <w:t>, declarando frustrada la Licitación, sin incurrir en responsabilidad, así como aumentar o disminuir el contrato (art. 68 del TOCAF).</w:t>
      </w:r>
    </w:p>
    <w:p w14:paraId="73974BB2" w14:textId="77777777" w:rsidR="00B1156A" w:rsidRPr="00B1156A" w:rsidRDefault="00B1156A" w:rsidP="00B1156A">
      <w:pPr>
        <w:spacing w:line="276" w:lineRule="auto"/>
        <w:ind w:firstLine="567"/>
        <w:jc w:val="both"/>
        <w:rPr>
          <w:rFonts w:ascii="Bookman Old Style" w:hAnsi="Bookman Old Style"/>
          <w:sz w:val="22"/>
          <w:szCs w:val="22"/>
          <w:lang w:eastAsia="ar-SA"/>
        </w:rPr>
      </w:pPr>
      <w:r w:rsidRPr="00B1156A">
        <w:rPr>
          <w:rFonts w:ascii="Bookman Old Style" w:hAnsi="Bookman Old Style"/>
          <w:sz w:val="22"/>
          <w:szCs w:val="22"/>
          <w:lang w:eastAsia="ar-SA"/>
        </w:rPr>
        <w:t xml:space="preserve">Asimismo, se </w:t>
      </w:r>
      <w:r w:rsidRPr="00B1156A">
        <w:rPr>
          <w:rFonts w:ascii="Bookman Old Style" w:hAnsi="Bookman Old Style"/>
          <w:b/>
          <w:sz w:val="22"/>
          <w:szCs w:val="22"/>
          <w:lang w:eastAsia="ar-SA"/>
        </w:rPr>
        <w:t>rechazarán las propuestas</w:t>
      </w:r>
      <w:r w:rsidRPr="00B1156A">
        <w:rPr>
          <w:rFonts w:ascii="Bookman Old Style" w:hAnsi="Bookman Old Style"/>
          <w:sz w:val="22"/>
          <w:szCs w:val="22"/>
          <w:lang w:eastAsia="ar-SA"/>
        </w:rPr>
        <w:t xml:space="preserve"> que contengan reservas o formulen objeciones al presente Pliego y/o contengan </w:t>
      </w:r>
      <w:r w:rsidRPr="00B1156A">
        <w:rPr>
          <w:rFonts w:ascii="Bookman Old Style" w:hAnsi="Bookman Old Style"/>
          <w:b/>
          <w:sz w:val="22"/>
          <w:szCs w:val="22"/>
          <w:lang w:eastAsia="ar-SA"/>
        </w:rPr>
        <w:t>cláusulas abusivas o que no presenten información suficiente</w:t>
      </w:r>
      <w:r w:rsidRPr="00B1156A">
        <w:rPr>
          <w:rFonts w:ascii="Bookman Old Style" w:hAnsi="Bookman Old Style"/>
          <w:sz w:val="22"/>
          <w:szCs w:val="22"/>
          <w:lang w:eastAsia="ar-SA"/>
        </w:rPr>
        <w:t>.</w:t>
      </w:r>
    </w:p>
    <w:p w14:paraId="6B06DD7F" w14:textId="334EA704" w:rsidR="00905833" w:rsidRPr="00EC631B" w:rsidRDefault="00905833" w:rsidP="00905833">
      <w:pPr>
        <w:jc w:val="both"/>
        <w:rPr>
          <w:rFonts w:ascii="Bookman Old Style" w:hAnsi="Bookman Old Style"/>
          <w:sz w:val="22"/>
          <w:szCs w:val="22"/>
          <w:u w:val="single"/>
        </w:rPr>
      </w:pPr>
    </w:p>
    <w:p w14:paraId="2DD45610" w14:textId="43516BF4" w:rsidR="00905833" w:rsidRPr="00186724" w:rsidRDefault="00905833" w:rsidP="00905833">
      <w:pPr>
        <w:jc w:val="both"/>
        <w:rPr>
          <w:rFonts w:ascii="Bookman Old Style" w:hAnsi="Bookman Old Style"/>
          <w:sz w:val="22"/>
          <w:szCs w:val="22"/>
        </w:rPr>
      </w:pPr>
      <w:r w:rsidRPr="00186724">
        <w:rPr>
          <w:rFonts w:ascii="Bookman Old Style" w:hAnsi="Bookman Old Style"/>
          <w:sz w:val="22"/>
          <w:szCs w:val="22"/>
        </w:rPr>
        <w:tab/>
      </w:r>
    </w:p>
    <w:p w14:paraId="0D498EB4" w14:textId="33A5534A" w:rsidR="00905833" w:rsidRPr="00186724" w:rsidRDefault="00A11B48" w:rsidP="00905833">
      <w:pPr>
        <w:jc w:val="both"/>
        <w:rPr>
          <w:rFonts w:ascii="Bookman Old Style" w:hAnsi="Bookman Old Style"/>
          <w:b/>
          <w:sz w:val="22"/>
          <w:szCs w:val="22"/>
        </w:rPr>
      </w:pPr>
      <w:r>
        <w:rPr>
          <w:rFonts w:ascii="Bookman Old Style" w:hAnsi="Bookman Old Style"/>
          <w:b/>
          <w:sz w:val="22"/>
          <w:szCs w:val="22"/>
        </w:rPr>
        <w:t>Art. 16</w:t>
      </w:r>
      <w:r w:rsidR="00905833" w:rsidRPr="00186724">
        <w:rPr>
          <w:rFonts w:ascii="Bookman Old Style" w:hAnsi="Bookman Old Style"/>
          <w:b/>
          <w:sz w:val="22"/>
          <w:szCs w:val="22"/>
        </w:rPr>
        <w:t>.- VALOR DE LA INFORMACIÓN TÉCNICA PRESENTADA.</w:t>
      </w:r>
    </w:p>
    <w:p w14:paraId="59F44D21" w14:textId="77777777" w:rsidR="00905833" w:rsidRPr="00186724" w:rsidRDefault="00905833" w:rsidP="00905833">
      <w:pPr>
        <w:jc w:val="both"/>
        <w:rPr>
          <w:rFonts w:ascii="Bookman Old Style" w:hAnsi="Bookman Old Style"/>
          <w:sz w:val="22"/>
          <w:szCs w:val="22"/>
        </w:rPr>
      </w:pPr>
      <w:r w:rsidRPr="00186724">
        <w:rPr>
          <w:rFonts w:ascii="Bookman Old Style" w:hAnsi="Bookman Old Style"/>
          <w:sz w:val="22"/>
          <w:szCs w:val="22"/>
        </w:rPr>
        <w:tab/>
        <w:t xml:space="preserve">Todos los datos indicados por el proponente referidos a los elementos </w:t>
      </w:r>
      <w:r w:rsidRPr="00186724">
        <w:rPr>
          <w:rFonts w:ascii="Bookman Old Style" w:hAnsi="Bookman Old Style"/>
          <w:b/>
          <w:sz w:val="22"/>
          <w:szCs w:val="22"/>
        </w:rPr>
        <w:t>contenidos en la oferta tendrán</w:t>
      </w:r>
      <w:r w:rsidRPr="00186724">
        <w:rPr>
          <w:rFonts w:ascii="Bookman Old Style" w:hAnsi="Bookman Old Style"/>
          <w:sz w:val="22"/>
          <w:szCs w:val="22"/>
        </w:rPr>
        <w:t xml:space="preserve"> </w:t>
      </w:r>
      <w:r w:rsidRPr="00186724">
        <w:rPr>
          <w:rFonts w:ascii="Bookman Old Style" w:hAnsi="Bookman Old Style"/>
          <w:b/>
          <w:sz w:val="22"/>
          <w:szCs w:val="22"/>
        </w:rPr>
        <w:t>carácter de compromiso</w:t>
      </w:r>
      <w:r w:rsidRPr="00186724">
        <w:rPr>
          <w:rFonts w:ascii="Bookman Old Style" w:hAnsi="Bookman Old Style"/>
          <w:sz w:val="22"/>
          <w:szCs w:val="22"/>
        </w:rPr>
        <w:t>. Si se verifica que no responden estrictamente a lo establecido en la propuesta, la Administración podrá rechazarlos de plano, rescindiendo el contrato respectivo, sin que ello dé lugar a reclamación de clase alguna.</w:t>
      </w:r>
    </w:p>
    <w:p w14:paraId="113D375D" w14:textId="77777777" w:rsidR="00504E43" w:rsidRPr="00186724" w:rsidRDefault="00504E43" w:rsidP="008B380C">
      <w:pPr>
        <w:spacing w:line="276" w:lineRule="auto"/>
        <w:jc w:val="both"/>
        <w:rPr>
          <w:rFonts w:ascii="Bookman Old Style" w:hAnsi="Bookman Old Style"/>
          <w:sz w:val="22"/>
          <w:szCs w:val="22"/>
        </w:rPr>
      </w:pPr>
    </w:p>
    <w:p w14:paraId="1587A4BA" w14:textId="4ED0A513" w:rsidR="00905833" w:rsidRPr="00186724" w:rsidRDefault="00A11B48" w:rsidP="00905833">
      <w:pPr>
        <w:spacing w:line="276" w:lineRule="auto"/>
        <w:jc w:val="both"/>
        <w:rPr>
          <w:rFonts w:ascii="Bookman Old Style" w:hAnsi="Bookman Old Style"/>
          <w:b/>
          <w:bCs/>
          <w:sz w:val="22"/>
          <w:szCs w:val="22"/>
        </w:rPr>
      </w:pPr>
      <w:r>
        <w:rPr>
          <w:rFonts w:ascii="Bookman Old Style" w:hAnsi="Bookman Old Style"/>
          <w:b/>
          <w:bCs/>
          <w:sz w:val="22"/>
          <w:szCs w:val="22"/>
        </w:rPr>
        <w:t>Art. 17</w:t>
      </w:r>
      <w:r w:rsidR="00905833" w:rsidRPr="00186724">
        <w:rPr>
          <w:rFonts w:ascii="Bookman Old Style" w:hAnsi="Bookman Old Style"/>
          <w:b/>
          <w:bCs/>
          <w:sz w:val="22"/>
          <w:szCs w:val="22"/>
        </w:rPr>
        <w:t>.- RECEPCIÓN.</w:t>
      </w:r>
    </w:p>
    <w:p w14:paraId="60C3BEE2" w14:textId="0FC73A88" w:rsidR="00905833" w:rsidRPr="00186724" w:rsidRDefault="00905833" w:rsidP="00905833">
      <w:pPr>
        <w:spacing w:line="276" w:lineRule="auto"/>
        <w:ind w:firstLine="709"/>
        <w:jc w:val="both"/>
        <w:rPr>
          <w:rFonts w:ascii="Bookman Old Style" w:hAnsi="Bookman Old Style"/>
          <w:b/>
          <w:bCs/>
          <w:sz w:val="22"/>
          <w:szCs w:val="22"/>
        </w:rPr>
      </w:pPr>
      <w:r w:rsidRPr="00186724">
        <w:rPr>
          <w:rFonts w:ascii="Bookman Old Style" w:eastAsia="Arial" w:hAnsi="Bookman Old Style"/>
          <w:kern w:val="1"/>
          <w:sz w:val="22"/>
          <w:szCs w:val="22"/>
          <w:lang w:eastAsia="ar-SA"/>
        </w:rPr>
        <w:t xml:space="preserve">Los artículos adquiridos se recibirán por personal autorizado, quien procederá a </w:t>
      </w:r>
      <w:r w:rsidRPr="00186724">
        <w:rPr>
          <w:rFonts w:ascii="Bookman Old Style" w:eastAsia="Arial" w:hAnsi="Bookman Old Style"/>
          <w:b/>
          <w:kern w:val="1"/>
          <w:sz w:val="22"/>
          <w:szCs w:val="22"/>
          <w:lang w:eastAsia="ar-SA"/>
        </w:rPr>
        <w:t>controlar la entrega</w:t>
      </w:r>
      <w:r w:rsidRPr="00186724">
        <w:rPr>
          <w:rFonts w:ascii="Bookman Old Style" w:eastAsia="Arial" w:hAnsi="Bookman Old Style"/>
          <w:kern w:val="1"/>
          <w:sz w:val="22"/>
          <w:szCs w:val="22"/>
          <w:lang w:eastAsia="ar-SA"/>
        </w:rPr>
        <w:t xml:space="preserve">, pudiendo rechazar el material que a su juicio se estime en mal estado y/o no cumpla con los requerimientos solicitados. La recepción se hará en </w:t>
      </w:r>
      <w:r w:rsidRPr="00186724">
        <w:rPr>
          <w:rFonts w:ascii="Bookman Old Style" w:eastAsia="Arial" w:hAnsi="Bookman Old Style"/>
          <w:b/>
          <w:kern w:val="1"/>
          <w:sz w:val="22"/>
          <w:szCs w:val="22"/>
          <w:lang w:eastAsia="ar-SA"/>
        </w:rPr>
        <w:t>carácter provisorio, hasta tanto se realice el control de calidad, de acuerdo a la normativa vigente</w:t>
      </w:r>
      <w:r w:rsidRPr="00186724">
        <w:rPr>
          <w:rFonts w:ascii="Bookman Old Style" w:eastAsia="Arial" w:hAnsi="Bookman Old Style"/>
          <w:kern w:val="1"/>
          <w:sz w:val="22"/>
          <w:szCs w:val="22"/>
          <w:lang w:eastAsia="ar-SA"/>
        </w:rPr>
        <w:t>.</w:t>
      </w:r>
    </w:p>
    <w:p w14:paraId="6A9A79D4" w14:textId="507EBF37" w:rsidR="00504E43" w:rsidRPr="00186724" w:rsidRDefault="00504E43" w:rsidP="00905833">
      <w:pPr>
        <w:pStyle w:val="Normal1"/>
        <w:spacing w:line="240" w:lineRule="auto"/>
        <w:ind w:firstLine="709"/>
        <w:jc w:val="both"/>
        <w:rPr>
          <w:rFonts w:ascii="Bookman Old Style" w:hAnsi="Bookman Old Style"/>
          <w:sz w:val="22"/>
          <w:szCs w:val="22"/>
          <w:lang w:eastAsia="ar-SA"/>
        </w:rPr>
      </w:pPr>
      <w:r w:rsidRPr="00186724">
        <w:rPr>
          <w:rFonts w:ascii="Bookman Old Style" w:hAnsi="Bookman Old Style"/>
          <w:sz w:val="22"/>
          <w:szCs w:val="22"/>
        </w:rPr>
        <w:t xml:space="preserve">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 </w:t>
      </w:r>
    </w:p>
    <w:p w14:paraId="7264E92A" w14:textId="77777777" w:rsidR="00337BF2" w:rsidRPr="00186724" w:rsidRDefault="00905833" w:rsidP="007C203F">
      <w:pPr>
        <w:pStyle w:val="Normal1"/>
        <w:spacing w:line="240" w:lineRule="auto"/>
        <w:ind w:firstLine="709"/>
        <w:jc w:val="both"/>
        <w:rPr>
          <w:rFonts w:ascii="Bookman Old Style" w:hAnsi="Bookman Old Style"/>
          <w:sz w:val="22"/>
          <w:szCs w:val="22"/>
          <w:lang w:eastAsia="ar-SA"/>
        </w:rPr>
      </w:pPr>
      <w:r w:rsidRPr="00186724">
        <w:rPr>
          <w:rFonts w:ascii="Bookman Old Style" w:hAnsi="Bookman Old Style"/>
          <w:b/>
          <w:sz w:val="22"/>
          <w:szCs w:val="22"/>
          <w:lang w:eastAsia="ar-SA"/>
        </w:rPr>
        <w:t>Una vez recibido los artículos de conformidad</w:t>
      </w:r>
      <w:r w:rsidRPr="00186724">
        <w:rPr>
          <w:rFonts w:ascii="Bookman Old Style" w:hAnsi="Bookman Old Style"/>
          <w:sz w:val="22"/>
          <w:szCs w:val="22"/>
          <w:lang w:eastAsia="ar-SA"/>
        </w:rPr>
        <w:t xml:space="preserve">, de lo que se dejara constancia por el personal autorizado en la factura o remito confeccionado al efecto, se deberán presentar los mismos en el Depto. de Adquisiciones para su tramitación y posterior liquidación. </w:t>
      </w:r>
    </w:p>
    <w:p w14:paraId="24D7344C" w14:textId="2451D962" w:rsidR="00504E43" w:rsidRDefault="00504E43" w:rsidP="007C203F">
      <w:pPr>
        <w:pStyle w:val="Normal1"/>
        <w:spacing w:line="240" w:lineRule="auto"/>
        <w:ind w:firstLine="709"/>
        <w:jc w:val="both"/>
        <w:rPr>
          <w:rFonts w:ascii="Bookman Old Style" w:hAnsi="Bookman Old Style"/>
          <w:sz w:val="22"/>
          <w:szCs w:val="22"/>
        </w:rPr>
      </w:pPr>
      <w:r w:rsidRPr="00186724">
        <w:rPr>
          <w:rFonts w:ascii="Bookman Old Style" w:hAnsi="Bookman Old Style"/>
          <w:sz w:val="22"/>
          <w:szCs w:val="22"/>
        </w:rPr>
        <w:tab/>
      </w:r>
    </w:p>
    <w:p w14:paraId="2EB66A77" w14:textId="45B644C7" w:rsidR="00036D1A" w:rsidRPr="00036D1A" w:rsidRDefault="00036D1A" w:rsidP="00A11B48">
      <w:pPr>
        <w:spacing w:line="276" w:lineRule="auto"/>
        <w:jc w:val="both"/>
        <w:rPr>
          <w:rFonts w:ascii="Bookman Old Style" w:hAnsi="Bookman Old Style"/>
          <w:b/>
          <w:bCs/>
          <w:sz w:val="22"/>
          <w:szCs w:val="22"/>
        </w:rPr>
      </w:pPr>
      <w:r w:rsidRPr="00036D1A">
        <w:rPr>
          <w:rFonts w:ascii="Bookman Old Style" w:hAnsi="Bookman Old Style"/>
          <w:b/>
          <w:bCs/>
          <w:sz w:val="22"/>
          <w:szCs w:val="22"/>
        </w:rPr>
        <w:t xml:space="preserve">Art. </w:t>
      </w:r>
      <w:r w:rsidR="00A11B48" w:rsidRPr="00A11B48">
        <w:rPr>
          <w:rFonts w:ascii="Bookman Old Style" w:hAnsi="Bookman Old Style"/>
          <w:b/>
          <w:bCs/>
          <w:sz w:val="22"/>
          <w:szCs w:val="22"/>
        </w:rPr>
        <w:t>18</w:t>
      </w:r>
      <w:r w:rsidRPr="00036D1A">
        <w:rPr>
          <w:rFonts w:ascii="Bookman Old Style" w:hAnsi="Bookman Old Style"/>
          <w:b/>
          <w:bCs/>
          <w:sz w:val="22"/>
          <w:szCs w:val="22"/>
        </w:rPr>
        <w:t>.- GARANTÍAS</w:t>
      </w:r>
    </w:p>
    <w:p w14:paraId="3E8AD4ED" w14:textId="77777777" w:rsid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r>
    </w:p>
    <w:p w14:paraId="46BA590B" w14:textId="6F175C51" w:rsidR="00036D1A" w:rsidRPr="00036D1A" w:rsidRDefault="00036D1A" w:rsidP="00036D1A">
      <w:pPr>
        <w:suppressAutoHyphens w:val="0"/>
        <w:ind w:firstLine="708"/>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lastRenderedPageBreak/>
        <w:t xml:space="preserve">Todas las garantías se presentarán en </w:t>
      </w:r>
      <w:r w:rsidRPr="00036D1A">
        <w:rPr>
          <w:rFonts w:ascii="Bookman Old Style" w:eastAsia="Calibri" w:hAnsi="Bookman Old Style"/>
          <w:b/>
          <w:sz w:val="22"/>
          <w:szCs w:val="22"/>
          <w:lang w:val="es-UY" w:eastAsia="en-US"/>
        </w:rPr>
        <w:t>el Departamento de Tesorería del Poder Judicial sito en la calle San José 1132 - 2er. Piso, en el horario de 13 a 17 horas.</w:t>
      </w:r>
      <w:r w:rsidRPr="00036D1A">
        <w:rPr>
          <w:rFonts w:ascii="Bookman Old Style" w:eastAsia="Calibri" w:hAnsi="Bookman Old Style"/>
          <w:sz w:val="22"/>
          <w:szCs w:val="22"/>
          <w:lang w:val="es-UY" w:eastAsia="en-US"/>
        </w:rPr>
        <w:t xml:space="preserve"> Deberán ser emitidas con cláusulas que contemplen su vigencia hasta el cumplimiento total de las obligaciones contractuales que ampara.</w:t>
      </w:r>
    </w:p>
    <w:p w14:paraId="75F6C65F"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La Administración se reserva el derecho de aceptar o rechazar, a su exclusivo juicio, los documentos que constituyan garantías.</w:t>
      </w:r>
    </w:p>
    <w:p w14:paraId="17252060"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 xml:space="preserve">Las garantías se constituirán a la orden del Poder Judicial, y podrán consistir en depósito en efectivo, fianza, aval bancario o póliza de seguro de fianza. </w:t>
      </w:r>
      <w:r w:rsidRPr="00036D1A">
        <w:rPr>
          <w:rFonts w:ascii="Bookman Old Style" w:eastAsia="Calibri" w:hAnsi="Bookman Old Style"/>
          <w:b/>
          <w:sz w:val="22"/>
          <w:szCs w:val="22"/>
          <w:lang w:val="es-UY" w:eastAsia="en-US"/>
        </w:rPr>
        <w:t>No se admitirán garantías personales de especie alguna</w:t>
      </w:r>
      <w:r w:rsidRPr="00036D1A">
        <w:rPr>
          <w:rFonts w:ascii="Bookman Old Style" w:eastAsia="Calibri" w:hAnsi="Bookman Old Style"/>
          <w:sz w:val="22"/>
          <w:szCs w:val="22"/>
          <w:lang w:val="es-UY" w:eastAsia="en-US"/>
        </w:rPr>
        <w:t xml:space="preserve">. </w:t>
      </w:r>
    </w:p>
    <w:p w14:paraId="0657D214"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Se podrá integrar la garantía en más de una de las modalidades indicadas, siempre que todas ellas sean constituidas a nombre del Poder Judicial y que cubran la cantidad exigida en cada relación contractual.</w:t>
      </w:r>
    </w:p>
    <w:p w14:paraId="7222FC84"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El documento justificativo de la constitución de garantías deberá contener necesariamente el número de licitación y el organismo que realizó el llamado.</w:t>
      </w:r>
    </w:p>
    <w:p w14:paraId="433E3715" w14:textId="77777777" w:rsidR="00036D1A" w:rsidRPr="00036D1A" w:rsidRDefault="00036D1A" w:rsidP="00036D1A">
      <w:pPr>
        <w:suppressAutoHyphens w:val="0"/>
        <w:jc w:val="both"/>
        <w:rPr>
          <w:rFonts w:ascii="Bookman Old Style" w:eastAsia="Calibri" w:hAnsi="Bookman Old Style"/>
          <w:sz w:val="22"/>
          <w:szCs w:val="22"/>
          <w:lang w:val="es-UY" w:eastAsia="en-US"/>
        </w:rPr>
      </w:pPr>
    </w:p>
    <w:p w14:paraId="44D40675" w14:textId="61F5D430" w:rsidR="00036D1A" w:rsidRPr="00036D1A" w:rsidRDefault="00A11B48" w:rsidP="00036D1A">
      <w:pPr>
        <w:suppressAutoHyphens w:val="0"/>
        <w:jc w:val="both"/>
        <w:rPr>
          <w:rFonts w:ascii="Bookman Old Style" w:eastAsia="Calibri" w:hAnsi="Bookman Old Style"/>
          <w:b/>
          <w:sz w:val="22"/>
          <w:szCs w:val="22"/>
          <w:lang w:val="es-UY" w:eastAsia="en-US"/>
        </w:rPr>
      </w:pPr>
      <w:r>
        <w:rPr>
          <w:rFonts w:ascii="Bookman Old Style" w:eastAsia="Calibri" w:hAnsi="Bookman Old Style"/>
          <w:b/>
          <w:sz w:val="22"/>
          <w:szCs w:val="22"/>
          <w:lang w:val="es-UY" w:eastAsia="en-US"/>
        </w:rPr>
        <w:t>Art. 19</w:t>
      </w:r>
      <w:r w:rsidR="00036D1A" w:rsidRPr="00036D1A">
        <w:rPr>
          <w:rFonts w:ascii="Bookman Old Style" w:eastAsia="Calibri" w:hAnsi="Bookman Old Style"/>
          <w:b/>
          <w:sz w:val="22"/>
          <w:szCs w:val="22"/>
          <w:lang w:val="es-UY" w:eastAsia="en-US"/>
        </w:rPr>
        <w:t>.- DEVOLUCIÓN DE GARANTÍAS</w:t>
      </w:r>
    </w:p>
    <w:p w14:paraId="15088A94"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 xml:space="preserve">Al disponerse la devolución de las garantías, se </w:t>
      </w:r>
      <w:r w:rsidRPr="00036D1A">
        <w:rPr>
          <w:rFonts w:ascii="Bookman Old Style" w:eastAsia="Calibri" w:hAnsi="Bookman Old Style"/>
          <w:b/>
          <w:sz w:val="22"/>
          <w:szCs w:val="22"/>
          <w:lang w:val="es-UY" w:eastAsia="en-US"/>
        </w:rPr>
        <w:t>deducirán previamente las cantidades a que haya lugar</w:t>
      </w:r>
      <w:r w:rsidRPr="00036D1A">
        <w:rPr>
          <w:rFonts w:ascii="Bookman Old Style" w:eastAsia="Calibri" w:hAnsi="Bookman Old Style"/>
          <w:sz w:val="22"/>
          <w:szCs w:val="22"/>
          <w:lang w:val="es-UY" w:eastAsia="en-US"/>
        </w:rPr>
        <w:t>, ya sea por daños y perjuicios o multas, de acuerdo con las responsabilidades en que pudiera haber incurrido el oferente, adjudicatario o contratista, según el caso.</w:t>
      </w:r>
    </w:p>
    <w:p w14:paraId="03B8FB9A" w14:textId="77777777" w:rsidR="00036D1A" w:rsidRPr="00036D1A" w:rsidRDefault="00036D1A" w:rsidP="00036D1A">
      <w:pPr>
        <w:suppressAutoHyphens w:val="0"/>
        <w:jc w:val="both"/>
        <w:rPr>
          <w:rFonts w:ascii="Bookman Old Style" w:eastAsia="Calibri" w:hAnsi="Bookman Old Style"/>
          <w:sz w:val="22"/>
          <w:szCs w:val="22"/>
          <w:lang w:val="es-UY" w:eastAsia="en-US"/>
        </w:rPr>
      </w:pPr>
    </w:p>
    <w:p w14:paraId="6A990062" w14:textId="0209C01F" w:rsidR="00036D1A" w:rsidRPr="00036D1A" w:rsidRDefault="00036D1A" w:rsidP="00036D1A">
      <w:pPr>
        <w:suppressAutoHyphens w:val="0"/>
        <w:jc w:val="both"/>
        <w:rPr>
          <w:rFonts w:ascii="Bookman Old Style" w:eastAsia="Calibri" w:hAnsi="Bookman Old Style"/>
          <w:b/>
          <w:sz w:val="22"/>
          <w:szCs w:val="22"/>
          <w:lang w:val="es-UY" w:eastAsia="en-US"/>
        </w:rPr>
      </w:pPr>
      <w:r w:rsidRPr="00036D1A">
        <w:rPr>
          <w:rFonts w:ascii="Bookman Old Style" w:eastAsia="Calibri" w:hAnsi="Bookman Old Style"/>
          <w:b/>
          <w:sz w:val="22"/>
          <w:szCs w:val="22"/>
          <w:lang w:val="es-UY" w:eastAsia="en-US"/>
        </w:rPr>
        <w:t>Art. 2</w:t>
      </w:r>
      <w:r w:rsidR="00A11B48">
        <w:rPr>
          <w:rFonts w:ascii="Bookman Old Style" w:eastAsia="Calibri" w:hAnsi="Bookman Old Style"/>
          <w:b/>
          <w:sz w:val="22"/>
          <w:szCs w:val="22"/>
          <w:lang w:val="es-UY" w:eastAsia="en-US"/>
        </w:rPr>
        <w:t>0</w:t>
      </w:r>
      <w:r w:rsidRPr="00036D1A">
        <w:rPr>
          <w:rFonts w:ascii="Bookman Old Style" w:eastAsia="Calibri" w:hAnsi="Bookman Old Style"/>
          <w:b/>
          <w:sz w:val="22"/>
          <w:szCs w:val="22"/>
          <w:lang w:val="es-UY" w:eastAsia="en-US"/>
        </w:rPr>
        <w:t>.- GARANTÍA DE MANTENIMIENTO DE OFERTA</w:t>
      </w:r>
    </w:p>
    <w:p w14:paraId="0AB0ADB6"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 xml:space="preserve">Hasta el Acto de Apertura de las propuestas, el oferente deberá justificar la constitución de la </w:t>
      </w:r>
      <w:r w:rsidRPr="00036D1A">
        <w:rPr>
          <w:rFonts w:ascii="Bookman Old Style" w:eastAsia="Calibri" w:hAnsi="Bookman Old Style"/>
          <w:b/>
          <w:sz w:val="22"/>
          <w:szCs w:val="22"/>
          <w:lang w:val="es-UY" w:eastAsia="en-US"/>
        </w:rPr>
        <w:t>garantía de mantenimiento de oferta, en los términos y condiciones establecidos por el art 64 del TOCAF.</w:t>
      </w:r>
      <w:r w:rsidRPr="00036D1A">
        <w:rPr>
          <w:rFonts w:ascii="Bookman Old Style" w:eastAsia="Calibri" w:hAnsi="Bookman Old Style"/>
          <w:sz w:val="22"/>
          <w:szCs w:val="22"/>
          <w:lang w:val="es-UY" w:eastAsia="en-US"/>
        </w:rPr>
        <w:t xml:space="preserve"> </w:t>
      </w:r>
    </w:p>
    <w:p w14:paraId="3704C721" w14:textId="48C7EE88" w:rsidR="00036D1A" w:rsidRPr="00953C10" w:rsidRDefault="00036D1A" w:rsidP="00036D1A">
      <w:pPr>
        <w:suppressAutoHyphens w:val="0"/>
        <w:ind w:firstLine="708"/>
        <w:jc w:val="both"/>
        <w:rPr>
          <w:rFonts w:ascii="Bookman Old Style" w:eastAsia="Calibri" w:hAnsi="Bookman Old Style"/>
          <w:sz w:val="22"/>
          <w:szCs w:val="22"/>
          <w:u w:val="single"/>
          <w:lang w:val="es-UY" w:eastAsia="en-US"/>
        </w:rPr>
      </w:pPr>
      <w:r w:rsidRPr="00036D1A">
        <w:rPr>
          <w:rFonts w:ascii="Bookman Old Style" w:eastAsia="Calibri" w:hAnsi="Bookman Old Style"/>
          <w:sz w:val="22"/>
          <w:szCs w:val="22"/>
          <w:u w:val="single"/>
          <w:lang w:val="es-UY" w:eastAsia="en-US"/>
        </w:rPr>
        <w:t xml:space="preserve">No corresponde la constitución de garantía de mantenimiento de oferta cuando el monto de la oferta anual no supera el monto de la licitación abreviada, en </w:t>
      </w:r>
      <w:r w:rsidRPr="00953C10">
        <w:rPr>
          <w:rFonts w:ascii="Bookman Old Style" w:eastAsia="Calibri" w:hAnsi="Bookman Old Style"/>
          <w:sz w:val="22"/>
          <w:szCs w:val="22"/>
          <w:u w:val="single"/>
          <w:lang w:val="es-UY" w:eastAsia="en-US"/>
        </w:rPr>
        <w:t xml:space="preserve">caso de superar dicho monto, la constitución de garantía será obligatoria, </w:t>
      </w:r>
      <w:r w:rsidRPr="00953C10">
        <w:rPr>
          <w:rFonts w:ascii="Bookman Old Style" w:eastAsia="Calibri" w:hAnsi="Bookman Old Style"/>
          <w:b/>
          <w:sz w:val="22"/>
          <w:szCs w:val="22"/>
          <w:u w:val="single"/>
          <w:lang w:val="es-UY" w:eastAsia="en-US"/>
        </w:rPr>
        <w:t>fijándose el monto en $ 80.000</w:t>
      </w:r>
      <w:r w:rsidRPr="00953C10">
        <w:rPr>
          <w:rFonts w:ascii="Bookman Old Style" w:eastAsia="Calibri" w:hAnsi="Bookman Old Style"/>
          <w:sz w:val="22"/>
          <w:szCs w:val="22"/>
          <w:u w:val="single"/>
          <w:lang w:val="es-UY" w:eastAsia="en-US"/>
        </w:rPr>
        <w:t xml:space="preserve"> (pesos uruguayos </w:t>
      </w:r>
      <w:r w:rsidR="00EA288F" w:rsidRPr="00953C10">
        <w:rPr>
          <w:rFonts w:ascii="Bookman Old Style" w:eastAsia="Calibri" w:hAnsi="Bookman Old Style"/>
          <w:sz w:val="22"/>
          <w:szCs w:val="22"/>
          <w:u w:val="single"/>
          <w:lang w:val="es-UY" w:eastAsia="en-US"/>
        </w:rPr>
        <w:t xml:space="preserve">ochenta </w:t>
      </w:r>
      <w:r w:rsidRPr="00953C10">
        <w:rPr>
          <w:rFonts w:ascii="Bookman Old Style" w:eastAsia="Calibri" w:hAnsi="Bookman Old Style"/>
          <w:sz w:val="22"/>
          <w:szCs w:val="22"/>
          <w:u w:val="single"/>
          <w:lang w:val="es-UY" w:eastAsia="en-US"/>
        </w:rPr>
        <w:t xml:space="preserve"> mil).</w:t>
      </w:r>
    </w:p>
    <w:p w14:paraId="4D5816AD"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953C10">
        <w:rPr>
          <w:rFonts w:ascii="Bookman Old Style" w:eastAsia="Calibri" w:hAnsi="Bookman Old Style"/>
          <w:sz w:val="22"/>
          <w:szCs w:val="22"/>
          <w:lang w:val="es-UY" w:eastAsia="en-US"/>
        </w:rPr>
        <w:tab/>
        <w:t>Esta garantía se devolverá de oficio o a petición del interesado, cuando</w:t>
      </w:r>
      <w:r w:rsidRPr="00036D1A">
        <w:rPr>
          <w:rFonts w:ascii="Bookman Old Style" w:eastAsia="Calibri" w:hAnsi="Bookman Old Style"/>
          <w:sz w:val="22"/>
          <w:szCs w:val="22"/>
          <w:lang w:val="es-UY" w:eastAsia="en-US"/>
        </w:rPr>
        <w:t xml:space="preserve"> la resolución de adjudicación se haya notificado y haya quedado firme, una vez rechazadas todas las propuestas presentadas o luego de vencido el plazo de vigencia de la oferta.</w:t>
      </w:r>
    </w:p>
    <w:p w14:paraId="476AD4F2"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El adjudicatario podrá retirar la garantía de mantenimiento de oferta una vez constituida la garantía de fiel cumplimiento de contrato, en caso de corresponder su constitución.</w:t>
      </w:r>
    </w:p>
    <w:p w14:paraId="6878298B" w14:textId="77777777" w:rsidR="00036D1A" w:rsidRPr="00036D1A" w:rsidRDefault="00036D1A" w:rsidP="00036D1A">
      <w:pPr>
        <w:suppressAutoHyphens w:val="0"/>
        <w:jc w:val="both"/>
        <w:rPr>
          <w:rFonts w:ascii="Bookman Old Style" w:eastAsia="Calibri" w:hAnsi="Bookman Old Style"/>
          <w:sz w:val="22"/>
          <w:szCs w:val="22"/>
          <w:lang w:val="es-UY" w:eastAsia="en-US"/>
        </w:rPr>
      </w:pPr>
    </w:p>
    <w:p w14:paraId="64DEAD55" w14:textId="0CE5BF41" w:rsidR="00036D1A" w:rsidRPr="00036D1A" w:rsidRDefault="00036D1A" w:rsidP="00036D1A">
      <w:pPr>
        <w:suppressAutoHyphens w:val="0"/>
        <w:jc w:val="both"/>
        <w:rPr>
          <w:rFonts w:ascii="Bookman Old Style" w:eastAsia="Calibri" w:hAnsi="Bookman Old Style"/>
          <w:b/>
          <w:sz w:val="22"/>
          <w:szCs w:val="22"/>
          <w:lang w:val="es-UY" w:eastAsia="en-US"/>
        </w:rPr>
      </w:pPr>
      <w:r w:rsidRPr="00036D1A">
        <w:rPr>
          <w:rFonts w:ascii="Bookman Old Style" w:eastAsia="Calibri" w:hAnsi="Bookman Old Style"/>
          <w:b/>
          <w:sz w:val="22"/>
          <w:szCs w:val="22"/>
          <w:lang w:val="es-UY" w:eastAsia="en-US"/>
        </w:rPr>
        <w:t>Art. 2</w:t>
      </w:r>
      <w:r w:rsidR="00A11B48">
        <w:rPr>
          <w:rFonts w:ascii="Bookman Old Style" w:eastAsia="Calibri" w:hAnsi="Bookman Old Style"/>
          <w:b/>
          <w:sz w:val="22"/>
          <w:szCs w:val="22"/>
          <w:lang w:val="es-UY" w:eastAsia="en-US"/>
        </w:rPr>
        <w:t>1</w:t>
      </w:r>
      <w:r w:rsidRPr="00036D1A">
        <w:rPr>
          <w:rFonts w:ascii="Bookman Old Style" w:eastAsia="Calibri" w:hAnsi="Bookman Old Style"/>
          <w:b/>
          <w:sz w:val="22"/>
          <w:szCs w:val="22"/>
          <w:lang w:val="es-UY" w:eastAsia="en-US"/>
        </w:rPr>
        <w:t>.- GARANTIA DE FIEL CUMPLIMIENTO DEL CONTRATO.</w:t>
      </w:r>
    </w:p>
    <w:p w14:paraId="4DAC8F0A"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 xml:space="preserve">Si correspondiere, dentro de los </w:t>
      </w:r>
      <w:r w:rsidRPr="00036D1A">
        <w:rPr>
          <w:rFonts w:ascii="Bookman Old Style" w:eastAsia="Calibri" w:hAnsi="Bookman Old Style"/>
          <w:b/>
          <w:sz w:val="22"/>
          <w:szCs w:val="22"/>
          <w:lang w:val="es-UY" w:eastAsia="en-US"/>
        </w:rPr>
        <w:t>diez días</w:t>
      </w:r>
      <w:r w:rsidRPr="00036D1A">
        <w:rPr>
          <w:rFonts w:ascii="Bookman Old Style" w:eastAsia="Calibri" w:hAnsi="Bookman Old Style"/>
          <w:sz w:val="22"/>
          <w:szCs w:val="22"/>
          <w:lang w:val="es-UY" w:eastAsia="en-US"/>
        </w:rPr>
        <w:t xml:space="preserve"> siguientes a la notificación de la adjudicación o su ampliación, el adjudicatario deberá justificar la </w:t>
      </w:r>
      <w:r w:rsidRPr="00036D1A">
        <w:rPr>
          <w:rFonts w:ascii="Bookman Old Style" w:eastAsia="Calibri" w:hAnsi="Bookman Old Style"/>
          <w:b/>
          <w:sz w:val="22"/>
          <w:szCs w:val="22"/>
          <w:lang w:val="es-UY" w:eastAsia="en-US"/>
        </w:rPr>
        <w:t xml:space="preserve">constitución de la garantía de cumplimiento de contrato, por un mínimo de </w:t>
      </w:r>
      <w:r w:rsidRPr="00036D1A">
        <w:rPr>
          <w:rFonts w:ascii="Bookman Old Style" w:eastAsia="Calibri" w:hAnsi="Bookman Old Style"/>
          <w:b/>
          <w:sz w:val="22"/>
          <w:szCs w:val="22"/>
          <w:u w:val="single"/>
          <w:lang w:val="es-UY" w:eastAsia="en-US"/>
        </w:rPr>
        <w:t>5% de la contratación</w:t>
      </w:r>
      <w:r w:rsidRPr="00036D1A">
        <w:rPr>
          <w:rFonts w:ascii="Bookman Old Style" w:eastAsia="Calibri" w:hAnsi="Bookman Old Style"/>
          <w:b/>
          <w:sz w:val="22"/>
          <w:szCs w:val="22"/>
          <w:lang w:val="es-UY" w:eastAsia="en-US"/>
        </w:rPr>
        <w:t>, en los términos y condiciones previstos en el Art 64 del TOCAF.</w:t>
      </w:r>
      <w:r w:rsidRPr="00036D1A">
        <w:rPr>
          <w:rFonts w:ascii="Bookman Old Style" w:eastAsia="Calibri" w:hAnsi="Bookman Old Style"/>
          <w:sz w:val="22"/>
          <w:szCs w:val="22"/>
          <w:lang w:val="es-UY" w:eastAsia="en-US"/>
        </w:rPr>
        <w:t xml:space="preserve"> </w:t>
      </w:r>
    </w:p>
    <w:p w14:paraId="6FF84174" w14:textId="77777777" w:rsidR="00036D1A" w:rsidRPr="00036D1A" w:rsidRDefault="00036D1A" w:rsidP="00036D1A">
      <w:pPr>
        <w:suppressAutoHyphens w:val="0"/>
        <w:jc w:val="both"/>
        <w:rPr>
          <w:rFonts w:ascii="Bookman Old Style" w:eastAsia="Calibri" w:hAnsi="Bookman Old Style"/>
          <w:sz w:val="22"/>
          <w:szCs w:val="22"/>
          <w:lang w:val="es-UY" w:eastAsia="en-US"/>
        </w:rPr>
      </w:pPr>
      <w:r w:rsidRPr="00036D1A">
        <w:rPr>
          <w:rFonts w:ascii="Bookman Old Style" w:eastAsia="Calibri" w:hAnsi="Bookman Old Style"/>
          <w:sz w:val="22"/>
          <w:szCs w:val="22"/>
          <w:lang w:val="es-UY" w:eastAsia="en-US"/>
        </w:rPr>
        <w:tab/>
        <w:t xml:space="preserve">Transcurrido el plazo, </w:t>
      </w:r>
      <w:r w:rsidRPr="00036D1A">
        <w:rPr>
          <w:rFonts w:ascii="Bookman Old Style" w:eastAsia="Calibri" w:hAnsi="Bookman Old Style"/>
          <w:b/>
          <w:sz w:val="22"/>
          <w:szCs w:val="22"/>
          <w:lang w:val="es-UY" w:eastAsia="en-US"/>
        </w:rPr>
        <w:t>a falta de constitución de esta garantía en tiempo y forma, hará caducar los derechos del adjudicatario</w:t>
      </w:r>
      <w:r w:rsidRPr="00036D1A">
        <w:rPr>
          <w:rFonts w:ascii="Bookman Old Style" w:eastAsia="Calibri" w:hAnsi="Bookman Old Style"/>
          <w:sz w:val="22"/>
          <w:szCs w:val="22"/>
          <w:lang w:val="es-UY" w:eastAsia="en-US"/>
        </w:rPr>
        <w:t>, pudiendo la Administración ejecutar la garantía de mantenimiento de oferta, si existiere, iniciar las acciones que pudieran corresponder contra el adjudicatario, por los daños y perjuicios que cause su incumplimiento, tomar como antecedente negativo en futuras licitaciones este hecho, proceder a su anotación en el RUPE y reconsiderar el estudio de la licitación con exclusión del oferente adjudicado en primera instancia.</w:t>
      </w:r>
    </w:p>
    <w:p w14:paraId="21F402A4" w14:textId="77777777" w:rsidR="00036D1A" w:rsidRPr="00036D1A" w:rsidRDefault="00036D1A" w:rsidP="00036D1A">
      <w:pPr>
        <w:suppressAutoHyphens w:val="0"/>
        <w:jc w:val="both"/>
        <w:rPr>
          <w:rFonts w:ascii="Bookman Old Style" w:eastAsia="Calibri" w:hAnsi="Bookman Old Style"/>
          <w:sz w:val="22"/>
          <w:szCs w:val="22"/>
          <w:lang w:val="es-UY" w:eastAsia="en-US"/>
        </w:rPr>
      </w:pPr>
    </w:p>
    <w:p w14:paraId="32CB925A" w14:textId="77777777" w:rsidR="00036D1A" w:rsidRPr="00186724" w:rsidRDefault="00036D1A" w:rsidP="007C203F">
      <w:pPr>
        <w:pStyle w:val="Normal1"/>
        <w:spacing w:line="240" w:lineRule="auto"/>
        <w:ind w:firstLine="709"/>
        <w:jc w:val="both"/>
        <w:rPr>
          <w:rFonts w:ascii="Bookman Old Style" w:hAnsi="Bookman Old Style"/>
          <w:sz w:val="22"/>
          <w:szCs w:val="22"/>
          <w:lang w:eastAsia="ar-SA"/>
        </w:rPr>
      </w:pPr>
    </w:p>
    <w:p w14:paraId="3740BCEF" w14:textId="6EDB9F47" w:rsidR="00504E43" w:rsidRPr="00186724" w:rsidRDefault="00A11B48" w:rsidP="00CF7B66">
      <w:pPr>
        <w:pStyle w:val="Ttulo11"/>
        <w:spacing w:line="276" w:lineRule="auto"/>
        <w:rPr>
          <w:rFonts w:ascii="Bookman Old Style" w:eastAsia="Bookman Old Style" w:hAnsi="Bookman Old Style" w:cs="Times New Roman"/>
          <w:sz w:val="22"/>
          <w:szCs w:val="22"/>
        </w:rPr>
      </w:pPr>
      <w:r>
        <w:rPr>
          <w:rFonts w:ascii="Bookman Old Style" w:eastAsia="Bookman Old Style" w:hAnsi="Bookman Old Style" w:cs="Times New Roman"/>
          <w:sz w:val="22"/>
          <w:szCs w:val="22"/>
        </w:rPr>
        <w:t>Art. 22</w:t>
      </w:r>
      <w:r w:rsidR="00504E43" w:rsidRPr="00186724">
        <w:rPr>
          <w:rFonts w:ascii="Bookman Old Style" w:eastAsia="Bookman Old Style" w:hAnsi="Bookman Old Style" w:cs="Times New Roman"/>
          <w:sz w:val="22"/>
          <w:szCs w:val="22"/>
        </w:rPr>
        <w:t>.- CESIÓN DE CRÉDITO</w:t>
      </w:r>
    </w:p>
    <w:p w14:paraId="74DCE6B1" w14:textId="598B0AD6" w:rsidR="00CF7B66" w:rsidRPr="00186724" w:rsidRDefault="00CF7B66" w:rsidP="00CF7B66">
      <w:pPr>
        <w:spacing w:line="276" w:lineRule="auto"/>
        <w:ind w:firstLine="709"/>
        <w:jc w:val="both"/>
        <w:rPr>
          <w:rFonts w:ascii="Bookman Old Style" w:hAnsi="Bookman Old Style"/>
          <w:sz w:val="22"/>
          <w:szCs w:val="22"/>
        </w:rPr>
      </w:pPr>
      <w:r w:rsidRPr="00186724">
        <w:rPr>
          <w:rFonts w:ascii="Bookman Old Style" w:hAnsi="Bookman Old Style"/>
          <w:sz w:val="22"/>
          <w:szCs w:val="22"/>
        </w:rPr>
        <w:t xml:space="preserve">Cuando se configure una cesión de créditos, la </w:t>
      </w:r>
      <w:r w:rsidRPr="00186724">
        <w:rPr>
          <w:rFonts w:ascii="Bookman Old Style" w:hAnsi="Bookman Old Style"/>
          <w:b/>
          <w:sz w:val="22"/>
          <w:szCs w:val="22"/>
        </w:rPr>
        <w:t>existencia y cobro de los créditos dependerá y se podrá hacer efectiva, en la forma y en la medida que sean exigibles según el Pliego y por el cumplimiento del suministro</w:t>
      </w:r>
    </w:p>
    <w:p w14:paraId="499CDD43" w14:textId="77777777" w:rsidR="00504E43" w:rsidRPr="00186724" w:rsidRDefault="00504E43" w:rsidP="008B380C">
      <w:pPr>
        <w:spacing w:line="276" w:lineRule="auto"/>
        <w:jc w:val="both"/>
        <w:rPr>
          <w:rFonts w:ascii="Bookman Old Style" w:hAnsi="Bookman Old Style"/>
          <w:sz w:val="22"/>
          <w:szCs w:val="22"/>
        </w:rPr>
      </w:pPr>
    </w:p>
    <w:p w14:paraId="43CB3854" w14:textId="3DF9F8CA" w:rsidR="00CF7B66" w:rsidRPr="00186724" w:rsidRDefault="00A11B48" w:rsidP="00CF7B66">
      <w:pPr>
        <w:pStyle w:val="Ttulo11"/>
        <w:spacing w:line="240" w:lineRule="auto"/>
        <w:rPr>
          <w:rFonts w:ascii="Bookman Old Style" w:hAnsi="Bookman Old Style" w:cs="Times New Roman"/>
          <w:b w:val="0"/>
          <w:sz w:val="22"/>
          <w:szCs w:val="22"/>
        </w:rPr>
      </w:pPr>
      <w:r>
        <w:rPr>
          <w:rFonts w:ascii="Bookman Old Style" w:eastAsia="Bookman Old Style" w:hAnsi="Bookman Old Style" w:cs="Times New Roman"/>
          <w:sz w:val="22"/>
          <w:szCs w:val="22"/>
        </w:rPr>
        <w:lastRenderedPageBreak/>
        <w:t>Art. 23</w:t>
      </w:r>
      <w:r w:rsidR="00CF7B66" w:rsidRPr="00186724">
        <w:rPr>
          <w:rFonts w:ascii="Bookman Old Style" w:eastAsia="Bookman Old Style" w:hAnsi="Bookman Old Style" w:cs="Times New Roman"/>
          <w:sz w:val="22"/>
          <w:szCs w:val="22"/>
        </w:rPr>
        <w:t xml:space="preserve">.- </w:t>
      </w:r>
      <w:r w:rsidR="00CF7B66" w:rsidRPr="00186724">
        <w:rPr>
          <w:rFonts w:ascii="Bookman Old Style" w:hAnsi="Bookman Old Style" w:cs="Times New Roman"/>
          <w:sz w:val="22"/>
          <w:szCs w:val="22"/>
        </w:rPr>
        <w:t>RESPONSABILIDAD, DECLARACIÓN E INTERPRETACION.</w:t>
      </w:r>
    </w:p>
    <w:p w14:paraId="663CC5E1" w14:textId="77777777" w:rsidR="00CF7B66" w:rsidRPr="00186724" w:rsidRDefault="00CF7B66" w:rsidP="00CF7B66">
      <w:pPr>
        <w:tabs>
          <w:tab w:val="left" w:pos="709"/>
        </w:tabs>
        <w:jc w:val="both"/>
        <w:rPr>
          <w:rFonts w:ascii="Bookman Old Style" w:hAnsi="Bookman Old Style"/>
          <w:sz w:val="22"/>
          <w:szCs w:val="22"/>
        </w:rPr>
      </w:pPr>
      <w:r w:rsidRPr="00186724">
        <w:rPr>
          <w:rFonts w:ascii="Bookman Old Style" w:hAnsi="Bookman Old Style"/>
          <w:sz w:val="22"/>
          <w:szCs w:val="22"/>
        </w:rPr>
        <w:tab/>
        <w:t xml:space="preserve">La sola </w:t>
      </w:r>
      <w:r w:rsidRPr="00186724">
        <w:rPr>
          <w:rFonts w:ascii="Bookman Old Style" w:hAnsi="Bookman Old Style"/>
          <w:b/>
          <w:sz w:val="22"/>
          <w:szCs w:val="22"/>
        </w:rPr>
        <w:t>presentación de cotización</w:t>
      </w:r>
      <w:r w:rsidRPr="00186724">
        <w:rPr>
          <w:rFonts w:ascii="Bookman Old Style" w:hAnsi="Bookman Old Style"/>
          <w:sz w:val="22"/>
          <w:szCs w:val="22"/>
        </w:rPr>
        <w:t xml:space="preserve"> se considerará como </w:t>
      </w:r>
      <w:r w:rsidRPr="00186724">
        <w:rPr>
          <w:rFonts w:ascii="Bookman Old Style" w:hAnsi="Bookman Old Style"/>
          <w:b/>
          <w:sz w:val="22"/>
          <w:szCs w:val="22"/>
        </w:rPr>
        <w:t>declaración</w:t>
      </w:r>
      <w:r w:rsidRPr="00186724">
        <w:rPr>
          <w:rFonts w:ascii="Bookman Old Style" w:hAnsi="Bookman Old Style"/>
          <w:sz w:val="22"/>
          <w:szCs w:val="22"/>
        </w:rPr>
        <w:t xml:space="preserve"> de la empresa oferente de encontrarse </w:t>
      </w:r>
      <w:r w:rsidRPr="00186724">
        <w:rPr>
          <w:rFonts w:ascii="Bookman Old Style" w:hAnsi="Bookman Old Style"/>
          <w:b/>
          <w:sz w:val="22"/>
          <w:szCs w:val="22"/>
        </w:rPr>
        <w:t>en condiciones legales de contratar con el Estado</w:t>
      </w:r>
      <w:r w:rsidRPr="00186724">
        <w:rPr>
          <w:rFonts w:ascii="Bookman Old Style" w:hAnsi="Bookman Old Style"/>
          <w:sz w:val="22"/>
          <w:szCs w:val="22"/>
        </w:rPr>
        <w:t xml:space="preserve"> (art. 46 del TOCAF) y aceptar todas las condiciones establecidas en la convocatoria.</w:t>
      </w:r>
    </w:p>
    <w:p w14:paraId="44804100" w14:textId="77777777" w:rsidR="00CF7B66" w:rsidRPr="00186724" w:rsidRDefault="00CF7B66" w:rsidP="00CF7B66">
      <w:pPr>
        <w:tabs>
          <w:tab w:val="left" w:pos="709"/>
        </w:tabs>
        <w:jc w:val="both"/>
        <w:rPr>
          <w:rFonts w:ascii="Bookman Old Style" w:hAnsi="Bookman Old Style"/>
          <w:sz w:val="22"/>
          <w:szCs w:val="22"/>
        </w:rPr>
      </w:pPr>
      <w:r w:rsidRPr="00186724">
        <w:rPr>
          <w:rFonts w:ascii="Bookman Old Style" w:hAnsi="Bookman Old Style"/>
          <w:sz w:val="22"/>
          <w:szCs w:val="22"/>
        </w:rPr>
        <w:tab/>
        <w:t xml:space="preserve">La Administración podrá </w:t>
      </w:r>
      <w:r w:rsidRPr="00186724">
        <w:rPr>
          <w:rFonts w:ascii="Bookman Old Style" w:hAnsi="Bookman Old Style"/>
          <w:b/>
          <w:sz w:val="22"/>
          <w:szCs w:val="22"/>
        </w:rPr>
        <w:t>desistir del llamado en cualquier etapa de su realización o podrá desestimar total o parcialmente las ofertas</w:t>
      </w:r>
      <w:r w:rsidRPr="00186724">
        <w:rPr>
          <w:rFonts w:ascii="Bookman Old Style" w:hAnsi="Bookman Old Style"/>
          <w:sz w:val="22"/>
          <w:szCs w:val="22"/>
        </w:rPr>
        <w:t>. Ninguna de estas decisiones generará derecho alguno de los participantes a reclamar por gastos, honorarios o indemnizaciones por daños y perjuicios.</w:t>
      </w:r>
    </w:p>
    <w:p w14:paraId="74033343" w14:textId="4C0EE6B0" w:rsidR="00504E43" w:rsidRDefault="00CF7B66" w:rsidP="00CF7B66">
      <w:pPr>
        <w:pStyle w:val="Textoindependiente"/>
        <w:rPr>
          <w:rFonts w:ascii="Bookman Old Style" w:eastAsia="Bookman Old Style" w:hAnsi="Bookman Old Style"/>
          <w:sz w:val="22"/>
          <w:szCs w:val="22"/>
        </w:rPr>
      </w:pPr>
      <w:r w:rsidRPr="00186724">
        <w:rPr>
          <w:rFonts w:ascii="Bookman Old Style" w:eastAsia="Bookman Old Style" w:hAnsi="Bookman Old Style"/>
          <w:sz w:val="22"/>
          <w:szCs w:val="22"/>
        </w:rPr>
        <w:tab/>
        <w:t xml:space="preserve">Toda cláusula imprecisa, ambigua, contradictoria u oscura a criterio de la Administración, </w:t>
      </w:r>
      <w:r w:rsidRPr="00186724">
        <w:rPr>
          <w:rFonts w:ascii="Bookman Old Style" w:eastAsia="Bookman Old Style" w:hAnsi="Bookman Old Style"/>
          <w:b/>
          <w:sz w:val="22"/>
          <w:szCs w:val="22"/>
        </w:rPr>
        <w:t>se interpretará en el sentido más favorable a ésta</w:t>
      </w:r>
      <w:r w:rsidRPr="00186724">
        <w:rPr>
          <w:rFonts w:ascii="Bookman Old Style" w:eastAsia="Bookman Old Style" w:hAnsi="Bookman Old Style"/>
          <w:sz w:val="22"/>
          <w:szCs w:val="22"/>
        </w:rPr>
        <w:t>.</w:t>
      </w:r>
    </w:p>
    <w:p w14:paraId="098C526D" w14:textId="77777777" w:rsidR="00A11B48" w:rsidRDefault="00A11B48" w:rsidP="00CF7B66">
      <w:pPr>
        <w:pStyle w:val="Textoindependiente"/>
        <w:rPr>
          <w:rFonts w:ascii="Bookman Old Style" w:eastAsia="Bookman Old Style" w:hAnsi="Bookman Old Style"/>
          <w:sz w:val="22"/>
          <w:szCs w:val="22"/>
        </w:rPr>
      </w:pPr>
    </w:p>
    <w:p w14:paraId="6742C941" w14:textId="77777777" w:rsidR="00A11B48" w:rsidRDefault="00A11B48" w:rsidP="00CF7B66">
      <w:pPr>
        <w:pStyle w:val="Textoindependiente"/>
        <w:rPr>
          <w:rFonts w:ascii="Bookman Old Style" w:eastAsia="Bookman Old Style" w:hAnsi="Bookman Old Style"/>
          <w:sz w:val="22"/>
          <w:szCs w:val="22"/>
        </w:rPr>
      </w:pPr>
    </w:p>
    <w:p w14:paraId="082FC285" w14:textId="39CA2397" w:rsidR="00A11B48" w:rsidRDefault="00A11B48" w:rsidP="00CF7B66">
      <w:pPr>
        <w:pStyle w:val="Textoindependiente"/>
        <w:rPr>
          <w:rFonts w:ascii="Bookman Old Style" w:eastAsia="Bookman Old Style" w:hAnsi="Bookman Old Style"/>
          <w:sz w:val="22"/>
          <w:szCs w:val="22"/>
        </w:rPr>
      </w:pPr>
    </w:p>
    <w:p w14:paraId="2B461E1E" w14:textId="77777777" w:rsidR="00A11B48" w:rsidRDefault="00A11B48" w:rsidP="00CF7B66">
      <w:pPr>
        <w:pStyle w:val="Textoindependiente"/>
        <w:rPr>
          <w:rFonts w:ascii="Bookman Old Style" w:eastAsia="Bookman Old Style" w:hAnsi="Bookman Old Style"/>
          <w:sz w:val="22"/>
          <w:szCs w:val="22"/>
        </w:rPr>
      </w:pPr>
    </w:p>
    <w:p w14:paraId="206110E0" w14:textId="77777777" w:rsidR="00A11B48" w:rsidRDefault="00A11B48" w:rsidP="00CF7B66">
      <w:pPr>
        <w:pStyle w:val="Textoindependiente"/>
        <w:rPr>
          <w:rFonts w:ascii="Bookman Old Style" w:eastAsia="Bookman Old Style" w:hAnsi="Bookman Old Style"/>
          <w:sz w:val="22"/>
          <w:szCs w:val="22"/>
        </w:rPr>
      </w:pPr>
    </w:p>
    <w:p w14:paraId="46D114DA" w14:textId="77777777" w:rsidR="00A11B48" w:rsidRDefault="00A11B48" w:rsidP="00CF7B66">
      <w:pPr>
        <w:pStyle w:val="Textoindependiente"/>
        <w:rPr>
          <w:rFonts w:ascii="Bookman Old Style" w:eastAsia="Bookman Old Style" w:hAnsi="Bookman Old Style"/>
          <w:sz w:val="22"/>
          <w:szCs w:val="22"/>
        </w:rPr>
      </w:pPr>
    </w:p>
    <w:p w14:paraId="5E19C0DE" w14:textId="77777777" w:rsidR="00A11B48" w:rsidRDefault="00A11B48" w:rsidP="00CF7B66">
      <w:pPr>
        <w:pStyle w:val="Textoindependiente"/>
        <w:rPr>
          <w:rFonts w:ascii="Bookman Old Style" w:eastAsia="Bookman Old Style" w:hAnsi="Bookman Old Style"/>
          <w:sz w:val="22"/>
          <w:szCs w:val="22"/>
        </w:rPr>
      </w:pPr>
    </w:p>
    <w:p w14:paraId="1D08DE0A" w14:textId="77777777" w:rsidR="00A11B48" w:rsidRDefault="00A11B48" w:rsidP="00CF7B66">
      <w:pPr>
        <w:pStyle w:val="Textoindependiente"/>
        <w:rPr>
          <w:rFonts w:ascii="Bookman Old Style" w:eastAsia="Bookman Old Style" w:hAnsi="Bookman Old Style"/>
          <w:sz w:val="22"/>
          <w:szCs w:val="22"/>
        </w:rPr>
      </w:pPr>
    </w:p>
    <w:p w14:paraId="7E685AE5" w14:textId="77777777" w:rsidR="00A11B48" w:rsidRDefault="00A11B48" w:rsidP="00CF7B66">
      <w:pPr>
        <w:pStyle w:val="Textoindependiente"/>
        <w:rPr>
          <w:rFonts w:ascii="Bookman Old Style" w:eastAsia="Bookman Old Style" w:hAnsi="Bookman Old Style"/>
          <w:sz w:val="22"/>
          <w:szCs w:val="22"/>
        </w:rPr>
      </w:pPr>
    </w:p>
    <w:p w14:paraId="04741169" w14:textId="77777777" w:rsidR="00A11B48" w:rsidRDefault="00A11B48" w:rsidP="00CF7B66">
      <w:pPr>
        <w:pStyle w:val="Textoindependiente"/>
        <w:rPr>
          <w:rFonts w:ascii="Bookman Old Style" w:eastAsia="Bookman Old Style" w:hAnsi="Bookman Old Style"/>
          <w:sz w:val="22"/>
          <w:szCs w:val="22"/>
        </w:rPr>
      </w:pPr>
    </w:p>
    <w:p w14:paraId="73CC9354" w14:textId="77777777" w:rsidR="00A11B48" w:rsidRDefault="00A11B48" w:rsidP="00CF7B66">
      <w:pPr>
        <w:pStyle w:val="Textoindependiente"/>
        <w:rPr>
          <w:rFonts w:ascii="Bookman Old Style" w:eastAsia="Bookman Old Style" w:hAnsi="Bookman Old Style"/>
          <w:sz w:val="22"/>
          <w:szCs w:val="22"/>
        </w:rPr>
      </w:pPr>
    </w:p>
    <w:p w14:paraId="0A3CE179" w14:textId="77777777" w:rsidR="00A11B48" w:rsidRDefault="00A11B48" w:rsidP="00CF7B66">
      <w:pPr>
        <w:pStyle w:val="Textoindependiente"/>
        <w:rPr>
          <w:rFonts w:ascii="Bookman Old Style" w:eastAsia="Bookman Old Style" w:hAnsi="Bookman Old Style"/>
          <w:sz w:val="22"/>
          <w:szCs w:val="22"/>
        </w:rPr>
      </w:pPr>
    </w:p>
    <w:p w14:paraId="5CA29E6B" w14:textId="77777777" w:rsidR="00A11B48" w:rsidRDefault="00A11B48" w:rsidP="00CF7B66">
      <w:pPr>
        <w:pStyle w:val="Textoindependiente"/>
        <w:rPr>
          <w:rFonts w:ascii="Bookman Old Style" w:eastAsia="Bookman Old Style" w:hAnsi="Bookman Old Style"/>
          <w:sz w:val="22"/>
          <w:szCs w:val="22"/>
        </w:rPr>
      </w:pPr>
    </w:p>
    <w:p w14:paraId="65A4694D" w14:textId="77777777" w:rsidR="00A11B48" w:rsidRDefault="00A11B48" w:rsidP="00CF7B66">
      <w:pPr>
        <w:pStyle w:val="Textoindependiente"/>
        <w:rPr>
          <w:rFonts w:ascii="Bookman Old Style" w:eastAsia="Bookman Old Style" w:hAnsi="Bookman Old Style"/>
          <w:sz w:val="22"/>
          <w:szCs w:val="22"/>
        </w:rPr>
      </w:pPr>
    </w:p>
    <w:p w14:paraId="6F68A788" w14:textId="77777777" w:rsidR="00A11B48" w:rsidRDefault="00A11B48" w:rsidP="00CF7B66">
      <w:pPr>
        <w:pStyle w:val="Textoindependiente"/>
        <w:rPr>
          <w:rFonts w:ascii="Bookman Old Style" w:eastAsia="Bookman Old Style" w:hAnsi="Bookman Old Style"/>
          <w:sz w:val="22"/>
          <w:szCs w:val="22"/>
        </w:rPr>
      </w:pPr>
    </w:p>
    <w:p w14:paraId="1CEFF037" w14:textId="77777777" w:rsidR="00A11B48" w:rsidRDefault="00A11B48" w:rsidP="00CF7B66">
      <w:pPr>
        <w:pStyle w:val="Textoindependiente"/>
        <w:rPr>
          <w:rFonts w:ascii="Bookman Old Style" w:eastAsia="Bookman Old Style" w:hAnsi="Bookman Old Style"/>
          <w:sz w:val="22"/>
          <w:szCs w:val="22"/>
        </w:rPr>
      </w:pPr>
    </w:p>
    <w:p w14:paraId="3BDF1F5C" w14:textId="77777777" w:rsidR="00A11B48" w:rsidRDefault="00A11B48" w:rsidP="00CF7B66">
      <w:pPr>
        <w:pStyle w:val="Textoindependiente"/>
        <w:rPr>
          <w:rFonts w:ascii="Bookman Old Style" w:eastAsia="Bookman Old Style" w:hAnsi="Bookman Old Style"/>
          <w:sz w:val="22"/>
          <w:szCs w:val="22"/>
        </w:rPr>
      </w:pPr>
    </w:p>
    <w:p w14:paraId="79C2DACB" w14:textId="77777777" w:rsidR="00A11B48" w:rsidRDefault="00A11B48" w:rsidP="00CF7B66">
      <w:pPr>
        <w:pStyle w:val="Textoindependiente"/>
        <w:rPr>
          <w:rFonts w:ascii="Bookman Old Style" w:eastAsia="Bookman Old Style" w:hAnsi="Bookman Old Style"/>
          <w:sz w:val="22"/>
          <w:szCs w:val="22"/>
        </w:rPr>
      </w:pPr>
    </w:p>
    <w:p w14:paraId="43509DCC" w14:textId="77777777" w:rsidR="00A11B48" w:rsidRDefault="00A11B48" w:rsidP="00CF7B66">
      <w:pPr>
        <w:pStyle w:val="Textoindependiente"/>
        <w:rPr>
          <w:rFonts w:ascii="Bookman Old Style" w:eastAsia="Bookman Old Style" w:hAnsi="Bookman Old Style"/>
          <w:sz w:val="22"/>
          <w:szCs w:val="22"/>
        </w:rPr>
      </w:pPr>
    </w:p>
    <w:p w14:paraId="06C28549" w14:textId="77777777" w:rsidR="00A11B48" w:rsidRDefault="00A11B48" w:rsidP="00CF7B66">
      <w:pPr>
        <w:pStyle w:val="Textoindependiente"/>
        <w:rPr>
          <w:rFonts w:ascii="Bookman Old Style" w:eastAsia="Bookman Old Style" w:hAnsi="Bookman Old Style"/>
          <w:sz w:val="22"/>
          <w:szCs w:val="22"/>
        </w:rPr>
      </w:pPr>
    </w:p>
    <w:p w14:paraId="6F8003C1" w14:textId="77777777" w:rsidR="00A11B48" w:rsidRDefault="00A11B48" w:rsidP="00CF7B66">
      <w:pPr>
        <w:pStyle w:val="Textoindependiente"/>
        <w:rPr>
          <w:rFonts w:ascii="Bookman Old Style" w:eastAsia="Bookman Old Style" w:hAnsi="Bookman Old Style"/>
          <w:sz w:val="22"/>
          <w:szCs w:val="22"/>
        </w:rPr>
      </w:pPr>
    </w:p>
    <w:p w14:paraId="1D1CF2D5" w14:textId="77777777" w:rsidR="00A11B48" w:rsidRDefault="00A11B48" w:rsidP="00CF7B66">
      <w:pPr>
        <w:pStyle w:val="Textoindependiente"/>
        <w:rPr>
          <w:rFonts w:ascii="Bookman Old Style" w:eastAsia="Bookman Old Style" w:hAnsi="Bookman Old Style"/>
          <w:sz w:val="22"/>
          <w:szCs w:val="22"/>
        </w:rPr>
      </w:pPr>
    </w:p>
    <w:p w14:paraId="7A9CA89F" w14:textId="77777777" w:rsidR="00A11B48" w:rsidRDefault="00A11B48" w:rsidP="00CF7B66">
      <w:pPr>
        <w:pStyle w:val="Textoindependiente"/>
        <w:rPr>
          <w:rFonts w:ascii="Bookman Old Style" w:eastAsia="Bookman Old Style" w:hAnsi="Bookman Old Style"/>
          <w:sz w:val="22"/>
          <w:szCs w:val="22"/>
        </w:rPr>
      </w:pPr>
    </w:p>
    <w:p w14:paraId="66FDD465" w14:textId="77777777" w:rsidR="00A11B48" w:rsidRDefault="00A11B48" w:rsidP="00CF7B66">
      <w:pPr>
        <w:pStyle w:val="Textoindependiente"/>
        <w:rPr>
          <w:rFonts w:ascii="Bookman Old Style" w:eastAsia="Bookman Old Style" w:hAnsi="Bookman Old Style"/>
          <w:sz w:val="22"/>
          <w:szCs w:val="22"/>
        </w:rPr>
      </w:pPr>
    </w:p>
    <w:p w14:paraId="32CA119D" w14:textId="77777777" w:rsidR="00A11B48" w:rsidRDefault="00A11B48" w:rsidP="00CF7B66">
      <w:pPr>
        <w:pStyle w:val="Textoindependiente"/>
        <w:rPr>
          <w:rFonts w:ascii="Bookman Old Style" w:eastAsia="Bookman Old Style" w:hAnsi="Bookman Old Style"/>
          <w:sz w:val="22"/>
          <w:szCs w:val="22"/>
        </w:rPr>
      </w:pPr>
    </w:p>
    <w:p w14:paraId="0D129598" w14:textId="77777777" w:rsidR="00A11B48" w:rsidRDefault="00A11B48" w:rsidP="00CF7B66">
      <w:pPr>
        <w:pStyle w:val="Textoindependiente"/>
        <w:rPr>
          <w:rFonts w:ascii="Bookman Old Style" w:eastAsia="Bookman Old Style" w:hAnsi="Bookman Old Style"/>
          <w:sz w:val="22"/>
          <w:szCs w:val="22"/>
        </w:rPr>
      </w:pPr>
    </w:p>
    <w:p w14:paraId="33C881D3" w14:textId="77777777" w:rsidR="00EA288F" w:rsidRDefault="00EA288F" w:rsidP="00CF7B66">
      <w:pPr>
        <w:pStyle w:val="Textoindependiente"/>
        <w:rPr>
          <w:rFonts w:ascii="Bookman Old Style" w:eastAsia="Bookman Old Style" w:hAnsi="Bookman Old Style"/>
          <w:sz w:val="22"/>
          <w:szCs w:val="22"/>
        </w:rPr>
      </w:pPr>
    </w:p>
    <w:p w14:paraId="2E293978" w14:textId="77777777" w:rsidR="00EA288F" w:rsidRDefault="00EA288F" w:rsidP="00CF7B66">
      <w:pPr>
        <w:pStyle w:val="Textoindependiente"/>
        <w:rPr>
          <w:rFonts w:ascii="Bookman Old Style" w:eastAsia="Bookman Old Style" w:hAnsi="Bookman Old Style"/>
          <w:sz w:val="22"/>
          <w:szCs w:val="22"/>
        </w:rPr>
      </w:pPr>
    </w:p>
    <w:p w14:paraId="7E8E84CF" w14:textId="77777777" w:rsidR="00EA288F" w:rsidRDefault="00EA288F" w:rsidP="00CF7B66">
      <w:pPr>
        <w:pStyle w:val="Textoindependiente"/>
        <w:rPr>
          <w:rFonts w:ascii="Bookman Old Style" w:eastAsia="Bookman Old Style" w:hAnsi="Bookman Old Style"/>
          <w:sz w:val="22"/>
          <w:szCs w:val="22"/>
        </w:rPr>
      </w:pPr>
    </w:p>
    <w:p w14:paraId="3C89FFB2" w14:textId="77777777" w:rsidR="00EA288F" w:rsidRDefault="00EA288F" w:rsidP="00CF7B66">
      <w:pPr>
        <w:pStyle w:val="Textoindependiente"/>
        <w:rPr>
          <w:rFonts w:ascii="Bookman Old Style" w:eastAsia="Bookman Old Style" w:hAnsi="Bookman Old Style"/>
          <w:sz w:val="22"/>
          <w:szCs w:val="22"/>
        </w:rPr>
      </w:pPr>
    </w:p>
    <w:p w14:paraId="15232B4E" w14:textId="77777777" w:rsidR="00EA288F" w:rsidRDefault="00EA288F" w:rsidP="00CF7B66">
      <w:pPr>
        <w:pStyle w:val="Textoindependiente"/>
        <w:rPr>
          <w:rFonts w:ascii="Bookman Old Style" w:eastAsia="Bookman Old Style" w:hAnsi="Bookman Old Style"/>
          <w:sz w:val="22"/>
          <w:szCs w:val="22"/>
        </w:rPr>
      </w:pPr>
    </w:p>
    <w:p w14:paraId="5E77E79C" w14:textId="77777777" w:rsidR="001174CD" w:rsidRDefault="001174CD" w:rsidP="00CF7B66">
      <w:pPr>
        <w:pStyle w:val="Textoindependiente"/>
        <w:rPr>
          <w:rFonts w:ascii="Bookman Old Style" w:eastAsia="Bookman Old Style" w:hAnsi="Bookman Old Style"/>
          <w:sz w:val="22"/>
          <w:szCs w:val="22"/>
        </w:rPr>
        <w:sectPr w:rsidR="001174CD" w:rsidSect="00BE22CD">
          <w:pgSz w:w="11906" w:h="16838"/>
          <w:pgMar w:top="1701" w:right="720" w:bottom="720" w:left="1418" w:header="720" w:footer="720" w:gutter="0"/>
          <w:cols w:space="720"/>
          <w:docGrid w:linePitch="360"/>
        </w:sectPr>
      </w:pPr>
    </w:p>
    <w:p w14:paraId="222B6603" w14:textId="75F54C2A" w:rsidR="001174CD" w:rsidRDefault="001174CD" w:rsidP="00CF7B66">
      <w:pPr>
        <w:pStyle w:val="Textoindependiente"/>
        <w:rPr>
          <w:rFonts w:ascii="Bookman Old Style" w:eastAsia="Bookman Old Style" w:hAnsi="Bookman Old Style"/>
          <w:sz w:val="22"/>
          <w:szCs w:val="22"/>
        </w:rPr>
        <w:sectPr w:rsidR="001174CD" w:rsidSect="001174CD">
          <w:type w:val="continuous"/>
          <w:pgSz w:w="11906" w:h="16838"/>
          <w:pgMar w:top="1701" w:right="720" w:bottom="720" w:left="1418" w:header="720" w:footer="720" w:gutter="0"/>
          <w:cols w:space="720"/>
          <w:docGrid w:linePitch="360"/>
        </w:sectPr>
      </w:pPr>
    </w:p>
    <w:p w14:paraId="48C457FD" w14:textId="77777777" w:rsidR="00EA288F" w:rsidRDefault="00EA288F" w:rsidP="00CF7B66">
      <w:pPr>
        <w:pStyle w:val="Textoindependiente"/>
        <w:rPr>
          <w:rFonts w:ascii="Bookman Old Style" w:eastAsia="Bookman Old Style" w:hAnsi="Bookman Old Style"/>
          <w:sz w:val="22"/>
          <w:szCs w:val="22"/>
        </w:rPr>
      </w:pPr>
    </w:p>
    <w:p w14:paraId="2F705456" w14:textId="77777777" w:rsidR="00EA288F" w:rsidRDefault="00EA288F" w:rsidP="00CF7B66">
      <w:pPr>
        <w:pStyle w:val="Textoindependiente"/>
        <w:rPr>
          <w:rFonts w:ascii="Bookman Old Style" w:eastAsia="Bookman Old Style" w:hAnsi="Bookman Old Style"/>
          <w:sz w:val="22"/>
          <w:szCs w:val="22"/>
        </w:rPr>
      </w:pPr>
    </w:p>
    <w:p w14:paraId="751990EC" w14:textId="77777777" w:rsidR="001174CD" w:rsidRPr="001174CD" w:rsidRDefault="001174CD" w:rsidP="001174CD">
      <w:pPr>
        <w:widowControl w:val="0"/>
        <w:autoSpaceDN w:val="0"/>
        <w:jc w:val="center"/>
        <w:textAlignment w:val="baseline"/>
        <w:rPr>
          <w:rFonts w:ascii="Verdana" w:eastAsia="WenQuanYi Zen Hei" w:hAnsi="Verdana"/>
          <w:b/>
          <w:bCs/>
          <w:kern w:val="3"/>
          <w:sz w:val="28"/>
          <w:szCs w:val="28"/>
          <w:lang w:bidi="hi-IN"/>
        </w:rPr>
      </w:pPr>
      <w:r w:rsidRPr="001174CD">
        <w:rPr>
          <w:rFonts w:ascii="Verdana" w:eastAsia="WenQuanYi Zen Hei" w:hAnsi="Verdana"/>
          <w:b/>
          <w:bCs/>
          <w:kern w:val="3"/>
          <w:sz w:val="28"/>
          <w:szCs w:val="28"/>
          <w:lang w:bidi="hi-IN"/>
        </w:rPr>
        <w:t xml:space="preserve">Pliego técnico de condiciones para la adquisición de licenciamiento </w:t>
      </w:r>
      <w:proofErr w:type="spellStart"/>
      <w:r w:rsidRPr="001174CD">
        <w:rPr>
          <w:rFonts w:ascii="Verdana" w:eastAsia="WenQuanYi Zen Hei" w:hAnsi="Verdana"/>
          <w:b/>
          <w:bCs/>
          <w:kern w:val="3"/>
          <w:sz w:val="28"/>
          <w:szCs w:val="28"/>
          <w:lang w:bidi="hi-IN"/>
        </w:rPr>
        <w:t>Zimbra</w:t>
      </w:r>
      <w:proofErr w:type="spellEnd"/>
      <w:r w:rsidRPr="001174CD">
        <w:rPr>
          <w:rFonts w:ascii="Verdana" w:eastAsia="WenQuanYi Zen Hei" w:hAnsi="Verdana"/>
          <w:b/>
          <w:bCs/>
          <w:kern w:val="3"/>
          <w:sz w:val="28"/>
          <w:szCs w:val="28"/>
          <w:lang w:bidi="hi-IN"/>
        </w:rPr>
        <w:t xml:space="preserve"> 10 (</w:t>
      </w:r>
      <w:proofErr w:type="spellStart"/>
      <w:r w:rsidRPr="001174CD">
        <w:rPr>
          <w:rFonts w:ascii="Verdana" w:eastAsia="WenQuanYi Zen Hei" w:hAnsi="Verdana"/>
          <w:b/>
          <w:bCs/>
          <w:kern w:val="3"/>
          <w:sz w:val="28"/>
          <w:szCs w:val="28"/>
          <w:lang w:bidi="hi-IN"/>
        </w:rPr>
        <w:t>Daffodil</w:t>
      </w:r>
      <w:proofErr w:type="spellEnd"/>
      <w:r w:rsidRPr="001174CD">
        <w:rPr>
          <w:rFonts w:ascii="Verdana" w:eastAsia="WenQuanYi Zen Hei" w:hAnsi="Verdana"/>
          <w:b/>
          <w:bCs/>
          <w:kern w:val="3"/>
          <w:sz w:val="28"/>
          <w:szCs w:val="28"/>
          <w:lang w:bidi="hi-IN"/>
        </w:rPr>
        <w:t xml:space="preserve"> – Standard Edition) y servicio de configuración de infraestructura </w:t>
      </w:r>
      <w:proofErr w:type="spellStart"/>
      <w:r w:rsidRPr="001174CD">
        <w:rPr>
          <w:rFonts w:ascii="Verdana" w:eastAsia="WenQuanYi Zen Hei" w:hAnsi="Verdana"/>
          <w:b/>
          <w:bCs/>
          <w:kern w:val="3"/>
          <w:sz w:val="28"/>
          <w:szCs w:val="28"/>
          <w:lang w:bidi="hi-IN"/>
        </w:rPr>
        <w:t>Zimbra</w:t>
      </w:r>
      <w:proofErr w:type="spellEnd"/>
      <w:r w:rsidRPr="001174CD">
        <w:rPr>
          <w:rFonts w:ascii="Verdana" w:eastAsia="WenQuanYi Zen Hei" w:hAnsi="Verdana"/>
          <w:b/>
          <w:bCs/>
          <w:kern w:val="3"/>
          <w:sz w:val="28"/>
          <w:szCs w:val="28"/>
          <w:lang w:bidi="hi-IN"/>
        </w:rPr>
        <w:t xml:space="preserve"> 10, migración de configuración y datos, y transferencia de información</w:t>
      </w:r>
    </w:p>
    <w:p w14:paraId="70D9AD69" w14:textId="77777777" w:rsidR="001174CD" w:rsidRPr="001174CD" w:rsidRDefault="001174CD" w:rsidP="001174CD">
      <w:pPr>
        <w:widowControl w:val="0"/>
        <w:autoSpaceDN w:val="0"/>
        <w:jc w:val="both"/>
        <w:textAlignment w:val="baseline"/>
        <w:rPr>
          <w:rFonts w:ascii="Verdana" w:eastAsia="WenQuanYi Zen Hei" w:hAnsi="Verdana"/>
          <w:b/>
          <w:bCs/>
          <w:kern w:val="3"/>
          <w:sz w:val="28"/>
          <w:szCs w:val="28"/>
          <w:lang w:bidi="hi-IN"/>
        </w:rPr>
      </w:pPr>
    </w:p>
    <w:p w14:paraId="69DE82C3" w14:textId="77777777" w:rsidR="001174CD" w:rsidRPr="001174CD" w:rsidRDefault="001174CD" w:rsidP="001174CD">
      <w:pPr>
        <w:pageBreakBefore/>
        <w:widowControl w:val="0"/>
        <w:numPr>
          <w:ilvl w:val="0"/>
          <w:numId w:val="14"/>
        </w:numPr>
        <w:autoSpaceDN w:val="0"/>
        <w:ind w:left="720" w:hanging="681"/>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lastRenderedPageBreak/>
        <w:t>Objeto del llamado</w:t>
      </w:r>
    </w:p>
    <w:p w14:paraId="184B6928" w14:textId="77777777" w:rsidR="001174CD" w:rsidRPr="001174CD" w:rsidRDefault="001174CD" w:rsidP="001174CD">
      <w:pPr>
        <w:widowControl w:val="0"/>
        <w:autoSpaceDN w:val="0"/>
        <w:ind w:left="720" w:hanging="681"/>
        <w:textAlignment w:val="baseline"/>
        <w:rPr>
          <w:rFonts w:ascii="Liberation Serif" w:eastAsia="WenQuanYi Zen Hei" w:hAnsi="Liberation Serif" w:cs="Lohit Devanagari"/>
          <w:b/>
          <w:bCs/>
          <w:kern w:val="3"/>
          <w:lang w:bidi="hi-IN"/>
        </w:rPr>
      </w:pPr>
    </w:p>
    <w:p w14:paraId="200DCFBE"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El objeto del presente llamado es la adquisición de licenciamiento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w:t>
      </w:r>
      <w:proofErr w:type="spellStart"/>
      <w:r w:rsidRPr="001174CD">
        <w:rPr>
          <w:rFonts w:ascii="Liberation Serif" w:eastAsia="WenQuanYi Zen Hei" w:hAnsi="Liberation Serif" w:cs="Lohit Devanagari"/>
          <w:kern w:val="3"/>
          <w:lang w:bidi="hi-IN"/>
        </w:rPr>
        <w:t>Edition</w:t>
      </w:r>
      <w:proofErr w:type="spellEnd"/>
      <w:r w:rsidRPr="001174CD">
        <w:rPr>
          <w:rFonts w:ascii="Liberation Serif" w:eastAsia="WenQuanYi Zen Hei" w:hAnsi="Liberation Serif" w:cs="Lohit Devanagari"/>
          <w:kern w:val="3"/>
          <w:lang w:bidi="hi-IN"/>
        </w:rPr>
        <w:t>) (</w:t>
      </w:r>
      <w:proofErr w:type="spellStart"/>
      <w:r w:rsidRPr="001174CD">
        <w:rPr>
          <w:rFonts w:ascii="Liberation Serif" w:eastAsia="WenQuanYi Zen Hei" w:hAnsi="Liberation Serif" w:cs="Lohit Devanagari"/>
          <w:kern w:val="3"/>
          <w:lang w:bidi="hi-IN"/>
        </w:rPr>
        <w:t>Item</w:t>
      </w:r>
      <w:proofErr w:type="spellEnd"/>
      <w:r w:rsidRPr="001174CD">
        <w:rPr>
          <w:rFonts w:ascii="Liberation Serif" w:eastAsia="WenQuanYi Zen Hei" w:hAnsi="Liberation Serif" w:cs="Lohit Devanagari"/>
          <w:kern w:val="3"/>
          <w:lang w:bidi="hi-IN"/>
        </w:rPr>
        <w:t xml:space="preserve"> 1), y la adquisición del servicio de configuración de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migración de configuración y datos, y transferencia de información (</w:t>
      </w:r>
      <w:proofErr w:type="spellStart"/>
      <w:r w:rsidRPr="001174CD">
        <w:rPr>
          <w:rFonts w:ascii="Liberation Serif" w:eastAsia="WenQuanYi Zen Hei" w:hAnsi="Liberation Serif" w:cs="Lohit Devanagari"/>
          <w:kern w:val="3"/>
          <w:lang w:bidi="hi-IN"/>
        </w:rPr>
        <w:t>Item</w:t>
      </w:r>
      <w:proofErr w:type="spellEnd"/>
      <w:r w:rsidRPr="001174CD">
        <w:rPr>
          <w:rFonts w:ascii="Liberation Serif" w:eastAsia="WenQuanYi Zen Hei" w:hAnsi="Liberation Serif" w:cs="Lohit Devanagari"/>
          <w:kern w:val="3"/>
          <w:lang w:bidi="hi-IN"/>
        </w:rPr>
        <w:t xml:space="preserve"> 2). El equipamiento informático asociado se encuentra alojado en el </w:t>
      </w:r>
      <w:proofErr w:type="spellStart"/>
      <w:r w:rsidRPr="001174CD">
        <w:rPr>
          <w:rFonts w:ascii="Liberation Serif" w:eastAsia="WenQuanYi Zen Hei" w:hAnsi="Liberation Serif" w:cs="Lohit Devanagari"/>
          <w:kern w:val="3"/>
          <w:lang w:bidi="hi-IN"/>
        </w:rPr>
        <w:t>datacenter</w:t>
      </w:r>
      <w:proofErr w:type="spellEnd"/>
      <w:r w:rsidRPr="001174CD">
        <w:rPr>
          <w:rFonts w:ascii="Liberation Serif" w:eastAsia="WenQuanYi Zen Hei" w:hAnsi="Liberation Serif" w:cs="Lohit Devanagari"/>
          <w:kern w:val="3"/>
          <w:lang w:bidi="hi-IN"/>
        </w:rPr>
        <w:t xml:space="preserve"> del Poder Judicial, en Montevideo.</w:t>
      </w:r>
    </w:p>
    <w:p w14:paraId="4CE765F1"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p>
    <w:p w14:paraId="643EB80C"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b/>
          <w:bCs/>
          <w:kern w:val="3"/>
          <w:lang w:bidi="hi-IN"/>
        </w:rPr>
      </w:pPr>
    </w:p>
    <w:p w14:paraId="55279AF8" w14:textId="77777777" w:rsidR="001174CD" w:rsidRPr="001174CD" w:rsidRDefault="001174CD" w:rsidP="001174CD">
      <w:pPr>
        <w:widowControl w:val="0"/>
        <w:numPr>
          <w:ilvl w:val="0"/>
          <w:numId w:val="13"/>
        </w:numPr>
        <w:autoSpaceDN w:val="0"/>
        <w:textAlignment w:val="baseline"/>
        <w:rPr>
          <w:rFonts w:ascii="Liberation Serif" w:eastAsia="WenQuanYi Zen Hei" w:hAnsi="Liberation Serif" w:cs="Lohit Devanagari"/>
          <w:b/>
          <w:bCs/>
          <w:kern w:val="3"/>
          <w:lang w:bidi="hi-IN"/>
        </w:rPr>
      </w:pPr>
      <w:proofErr w:type="spellStart"/>
      <w:r w:rsidRPr="001174CD">
        <w:rPr>
          <w:rFonts w:ascii="Liberation Serif" w:eastAsia="WenQuanYi Zen Hei" w:hAnsi="Liberation Serif" w:cs="Lohit Devanagari"/>
          <w:b/>
          <w:bCs/>
          <w:kern w:val="3"/>
          <w:lang w:bidi="hi-IN"/>
        </w:rPr>
        <w:t>Item</w:t>
      </w:r>
      <w:proofErr w:type="spellEnd"/>
      <w:r w:rsidRPr="001174CD">
        <w:rPr>
          <w:rFonts w:ascii="Liberation Serif" w:eastAsia="WenQuanYi Zen Hei" w:hAnsi="Liberation Serif" w:cs="Lohit Devanagari"/>
          <w:b/>
          <w:bCs/>
          <w:kern w:val="3"/>
          <w:lang w:bidi="hi-IN"/>
        </w:rPr>
        <w:t xml:space="preserve"> 1. Licencias </w:t>
      </w:r>
      <w:proofErr w:type="spellStart"/>
      <w:r w:rsidRPr="001174CD">
        <w:rPr>
          <w:rFonts w:ascii="Liberation Serif" w:eastAsia="WenQuanYi Zen Hei" w:hAnsi="Liberation Serif" w:cs="Lohit Devanagari"/>
          <w:b/>
          <w:bCs/>
          <w:kern w:val="3"/>
          <w:lang w:bidi="hi-IN"/>
        </w:rPr>
        <w:t>Zimbra</w:t>
      </w:r>
      <w:proofErr w:type="spellEnd"/>
      <w:r w:rsidRPr="001174CD">
        <w:rPr>
          <w:rFonts w:ascii="Liberation Serif" w:eastAsia="WenQuanYi Zen Hei" w:hAnsi="Liberation Serif" w:cs="Lohit Devanagari"/>
          <w:b/>
          <w:bCs/>
          <w:kern w:val="3"/>
          <w:lang w:bidi="hi-IN"/>
        </w:rPr>
        <w:t xml:space="preserve"> 10 (</w:t>
      </w:r>
      <w:proofErr w:type="spellStart"/>
      <w:r w:rsidRPr="001174CD">
        <w:rPr>
          <w:rFonts w:ascii="Liberation Serif" w:eastAsia="WenQuanYi Zen Hei" w:hAnsi="Liberation Serif" w:cs="Lohit Devanagari"/>
          <w:b/>
          <w:bCs/>
          <w:kern w:val="3"/>
          <w:lang w:bidi="hi-IN"/>
        </w:rPr>
        <w:t>Daffodil</w:t>
      </w:r>
      <w:proofErr w:type="spellEnd"/>
      <w:r w:rsidRPr="001174CD">
        <w:rPr>
          <w:rFonts w:ascii="Liberation Serif" w:eastAsia="WenQuanYi Zen Hei" w:hAnsi="Liberation Serif" w:cs="Lohit Devanagari"/>
          <w:b/>
          <w:bCs/>
          <w:kern w:val="3"/>
          <w:lang w:bidi="hi-IN"/>
        </w:rPr>
        <w:t xml:space="preserve"> - Standard Edition)</w:t>
      </w:r>
    </w:p>
    <w:p w14:paraId="6B710A89" w14:textId="77777777" w:rsidR="001174CD" w:rsidRPr="001174CD" w:rsidRDefault="001174CD" w:rsidP="001174CD">
      <w:pPr>
        <w:widowControl w:val="0"/>
        <w:autoSpaceDN w:val="0"/>
        <w:ind w:left="720" w:hanging="681"/>
        <w:textAlignment w:val="baseline"/>
        <w:rPr>
          <w:rFonts w:ascii="Liberation Serif" w:eastAsia="WenQuanYi Zen Hei" w:hAnsi="Liberation Serif" w:cs="Lohit Devanagari"/>
          <w:b/>
          <w:bCs/>
          <w:kern w:val="3"/>
          <w:lang w:bidi="hi-IN"/>
        </w:rPr>
      </w:pPr>
    </w:p>
    <w:p w14:paraId="6AAE1FEE"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incluir en la oferta la cotización de las licencias de software del producto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necesarias para poder utilizar 7.000 cuentas de correo electrónico. Se deberá cumplir con los requisitos detallados a continuación.</w:t>
      </w:r>
    </w:p>
    <w:p w14:paraId="350BD889"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p>
    <w:tbl>
      <w:tblPr>
        <w:tblW w:w="9675" w:type="dxa"/>
        <w:tblInd w:w="55" w:type="dxa"/>
        <w:tblLayout w:type="fixed"/>
        <w:tblCellMar>
          <w:left w:w="10" w:type="dxa"/>
          <w:right w:w="10" w:type="dxa"/>
        </w:tblCellMar>
        <w:tblLook w:val="04A0" w:firstRow="1" w:lastRow="0" w:firstColumn="1" w:lastColumn="0" w:noHBand="0" w:noVBand="1"/>
      </w:tblPr>
      <w:tblGrid>
        <w:gridCol w:w="934"/>
        <w:gridCol w:w="5042"/>
        <w:gridCol w:w="1027"/>
        <w:gridCol w:w="2672"/>
      </w:tblGrid>
      <w:tr w:rsidR="001174CD" w:rsidRPr="001174CD" w14:paraId="48193817" w14:textId="77777777" w:rsidTr="00F00BBE">
        <w:trPr>
          <w:tblHeader/>
        </w:trPr>
        <w:tc>
          <w:tcPr>
            <w:tcW w:w="934"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227EC8E7"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74EE042E"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Ref.</w:t>
            </w:r>
          </w:p>
        </w:tc>
        <w:tc>
          <w:tcPr>
            <w:tcW w:w="504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6A2356BD"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68C37E94"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Característica – requisito</w:t>
            </w:r>
          </w:p>
        </w:tc>
        <w:tc>
          <w:tcPr>
            <w:tcW w:w="1027"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2EDBDF84"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Cumple</w:t>
            </w:r>
          </w:p>
          <w:p w14:paraId="441A8612"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(SI/NO)</w:t>
            </w:r>
          </w:p>
        </w:tc>
        <w:tc>
          <w:tcPr>
            <w:tcW w:w="2672"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bottom"/>
          </w:tcPr>
          <w:p w14:paraId="48964671"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Ubicación cumplimiento (pág./pár.) en oferta</w:t>
            </w:r>
          </w:p>
        </w:tc>
      </w:tr>
      <w:tr w:rsidR="001174CD" w:rsidRPr="001174CD" w14:paraId="64AACA73"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89986F"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5BA99824"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Licencias. Cotización.</w:t>
            </w:r>
          </w:p>
          <w:p w14:paraId="143E714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3A8D50B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 incluir la cotización de</w:t>
            </w:r>
            <w:r w:rsidRPr="001174CD">
              <w:rPr>
                <w:rFonts w:ascii="Liberation Serif" w:eastAsia="WenQuanYi Zen Hei" w:hAnsi="Liberation Serif" w:cs="Lohit Devanagari"/>
                <w:b/>
                <w:bCs/>
                <w:kern w:val="3"/>
                <w:lang w:bidi="hi-IN"/>
              </w:rPr>
              <w:t xml:space="preserve"> licenciamiento del producto </w:t>
            </w:r>
            <w:proofErr w:type="spellStart"/>
            <w:r w:rsidRPr="001174CD">
              <w:rPr>
                <w:rFonts w:ascii="Liberation Serif" w:eastAsia="WenQuanYi Zen Hei" w:hAnsi="Liberation Serif" w:cs="Lohit Devanagari"/>
                <w:b/>
                <w:bCs/>
                <w:kern w:val="3"/>
                <w:lang w:bidi="hi-IN"/>
              </w:rPr>
              <w:t>Zimbra</w:t>
            </w:r>
            <w:proofErr w:type="spellEnd"/>
            <w:r w:rsidRPr="001174CD">
              <w:rPr>
                <w:rFonts w:ascii="Liberation Serif" w:eastAsia="WenQuanYi Zen Hei" w:hAnsi="Liberation Serif" w:cs="Lohit Devanagari"/>
                <w:b/>
                <w:bCs/>
                <w:kern w:val="3"/>
                <w:lang w:bidi="hi-IN"/>
              </w:rPr>
              <w:t xml:space="preserve"> 10 (</w:t>
            </w:r>
            <w:proofErr w:type="spellStart"/>
            <w:r w:rsidRPr="001174CD">
              <w:rPr>
                <w:rFonts w:ascii="Liberation Serif" w:eastAsia="WenQuanYi Zen Hei" w:hAnsi="Liberation Serif" w:cs="Lohit Devanagari"/>
                <w:b/>
                <w:bCs/>
                <w:kern w:val="3"/>
                <w:lang w:bidi="hi-IN"/>
              </w:rPr>
              <w:t>Daffodil</w:t>
            </w:r>
            <w:proofErr w:type="spellEnd"/>
            <w:r w:rsidRPr="001174CD">
              <w:rPr>
                <w:rFonts w:ascii="Liberation Serif" w:eastAsia="WenQuanYi Zen Hei" w:hAnsi="Liberation Serif" w:cs="Lohit Devanagari"/>
                <w:b/>
                <w:bCs/>
                <w:kern w:val="3"/>
                <w:lang w:bidi="hi-IN"/>
              </w:rPr>
              <w:t xml:space="preserve"> – Standard Edition), incluyendo licenciamiento de soporte y mantenimiento del fabricante por un año</w:t>
            </w:r>
            <w:r w:rsidRPr="001174CD">
              <w:rPr>
                <w:rFonts w:ascii="Liberation Serif" w:eastAsia="WenQuanYi Zen Hei" w:hAnsi="Liberation Serif" w:cs="Lohit Devanagari"/>
                <w:kern w:val="3"/>
                <w:lang w:bidi="hi-IN"/>
              </w:rPr>
              <w:t>, en modalidad de licenciamiento perpetuo, correspondiente a 7.000 cuentas de correo electrónico.</w:t>
            </w:r>
          </w:p>
          <w:p w14:paraId="5A5F649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18A2A6F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incluir y detallar el costo adicional de </w:t>
            </w:r>
            <w:r w:rsidRPr="001174CD">
              <w:rPr>
                <w:rFonts w:ascii="Liberation Serif" w:eastAsia="WenQuanYi Zen Hei" w:hAnsi="Liberation Serif" w:cs="Lohit Devanagari"/>
                <w:b/>
                <w:bCs/>
                <w:kern w:val="3"/>
                <w:lang w:bidi="hi-IN"/>
              </w:rPr>
              <w:t xml:space="preserve">licenciamiento de soporte y mantenimiento, </w:t>
            </w:r>
            <w:r w:rsidRPr="001174CD">
              <w:rPr>
                <w:rFonts w:ascii="Liberation Serif" w:eastAsia="WenQuanYi Zen Hei" w:hAnsi="Liberation Serif" w:cs="Lohit Devanagari"/>
                <w:kern w:val="3"/>
                <w:lang w:bidi="hi-IN"/>
              </w:rPr>
              <w:t>provisto por el fabricante, correspondiente a las 7.000 licencias de producto detalladas en el párrafo anterior, para el período de 1 año.</w:t>
            </w:r>
          </w:p>
          <w:p w14:paraId="32ECD8E1" w14:textId="77777777" w:rsidR="001174CD" w:rsidRPr="001174CD" w:rsidRDefault="001174CD" w:rsidP="001174CD">
            <w:pPr>
              <w:widowControl w:val="0"/>
              <w:tabs>
                <w:tab w:val="left" w:pos="720"/>
              </w:tabs>
              <w:autoSpaceDN w:val="0"/>
              <w:textAlignment w:val="baseline"/>
              <w:rPr>
                <w:rFonts w:ascii="Liberation Serif" w:eastAsia="Liberation Serif" w:hAnsi="Liberation Serif" w:cs="Liberation Serif"/>
                <w:kern w:val="3"/>
                <w:lang w:bidi="hi-IN"/>
              </w:rPr>
            </w:pPr>
            <w:r w:rsidRPr="001174CD">
              <w:rPr>
                <w:rFonts w:ascii="Liberation Serif" w:eastAsia="Liberation Serif" w:hAnsi="Liberation Serif" w:cs="Liberation Serif"/>
                <w:kern w:val="3"/>
                <w:lang w:bidi="hi-IN"/>
              </w:rPr>
              <w:t xml:space="preserve"> </w:t>
            </w: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43490695"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38E499C"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2589CC4C"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258362"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452E05C4"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Requisitos empresa oferente</w:t>
            </w:r>
          </w:p>
          <w:p w14:paraId="11A00EC4"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4463318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 empresa oferente deberá ser </w:t>
            </w:r>
            <w:r w:rsidRPr="001174CD">
              <w:rPr>
                <w:rFonts w:ascii="Liberation Serif" w:eastAsia="WenQuanYi Zen Hei" w:hAnsi="Liberation Serif" w:cs="Lohit Devanagari"/>
                <w:b/>
                <w:bCs/>
                <w:kern w:val="3"/>
                <w:lang w:bidi="hi-IN"/>
              </w:rPr>
              <w:t>distribuidor autorizado</w:t>
            </w:r>
            <w:r w:rsidRPr="001174CD">
              <w:rPr>
                <w:rFonts w:ascii="Liberation Serif" w:eastAsia="WenQuanYi Zen Hei" w:hAnsi="Liberation Serif" w:cs="Lohit Devanagari"/>
                <w:kern w:val="3"/>
                <w:lang w:bidi="hi-IN"/>
              </w:rPr>
              <w:t xml:space="preserve">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Junto a la oferta se deberá adjuntar una </w:t>
            </w:r>
            <w:r w:rsidRPr="001174CD">
              <w:rPr>
                <w:rFonts w:ascii="Liberation Serif" w:eastAsia="WenQuanYi Zen Hei" w:hAnsi="Liberation Serif" w:cs="Lohit Devanagari"/>
                <w:b/>
                <w:bCs/>
                <w:kern w:val="3"/>
                <w:lang w:bidi="hi-IN"/>
              </w:rPr>
              <w:t>carta</w:t>
            </w:r>
            <w:r w:rsidRPr="001174CD">
              <w:rPr>
                <w:rFonts w:ascii="Liberation Serif" w:eastAsia="WenQuanYi Zen Hei" w:hAnsi="Liberation Serif" w:cs="Lohit Devanagari"/>
                <w:kern w:val="3"/>
                <w:lang w:bidi="hi-IN"/>
              </w:rPr>
              <w:t xml:space="preserve"> o documento emitido por la empresa desarrolladora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(actualmente </w:t>
            </w:r>
            <w:proofErr w:type="spellStart"/>
            <w:r w:rsidRPr="001174CD">
              <w:rPr>
                <w:rFonts w:ascii="Liberation Serif" w:eastAsia="WenQuanYi Zen Hei" w:hAnsi="Liberation Serif" w:cs="Lohit Devanagari"/>
                <w:kern w:val="3"/>
                <w:lang w:bidi="hi-IN"/>
              </w:rPr>
              <w:t>Synacor</w:t>
            </w:r>
            <w:proofErr w:type="spellEnd"/>
            <w:r w:rsidRPr="001174CD">
              <w:rPr>
                <w:rFonts w:ascii="Liberation Serif" w:eastAsia="WenQuanYi Zen Hei" w:hAnsi="Liberation Serif" w:cs="Lohit Devanagari"/>
                <w:kern w:val="3"/>
                <w:lang w:bidi="hi-IN"/>
              </w:rPr>
              <w:t>), en la cual conste dicha información.</w:t>
            </w:r>
          </w:p>
          <w:p w14:paraId="2C6F9DA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50FEC297"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7BEEED"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6B3C8D97"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6F3D0D"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7085F37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Licencias. Plazo de entrega</w:t>
            </w:r>
          </w:p>
          <w:p w14:paraId="5DD9EA9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0C0A162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Las licencias adquiridas y/o la documentación asociada a las mismas (certificados, números de serie o códigos de activación, etc.) deberán ser entregadas en un </w:t>
            </w:r>
            <w:r w:rsidRPr="001174CD">
              <w:rPr>
                <w:rFonts w:ascii="Liberation Serif" w:eastAsia="WenQuanYi Zen Hei" w:hAnsi="Liberation Serif" w:cs="Lohit Devanagari"/>
                <w:b/>
                <w:bCs/>
                <w:kern w:val="3"/>
                <w:lang w:bidi="hi-IN"/>
              </w:rPr>
              <w:t>plazo no mayor a 15 días a partir de la fecha de la orden de compra.</w:t>
            </w:r>
          </w:p>
          <w:p w14:paraId="7A008179"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0073FEB7"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FF5A6A"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bl>
    <w:p w14:paraId="0D10D39E"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p>
    <w:p w14:paraId="59930E51" w14:textId="77777777" w:rsidR="001174CD" w:rsidRPr="001174CD" w:rsidRDefault="001174CD" w:rsidP="001174CD">
      <w:pPr>
        <w:widowControl w:val="0"/>
        <w:autoSpaceDN w:val="0"/>
        <w:ind w:left="69" w:hanging="12"/>
        <w:jc w:val="both"/>
        <w:textAlignment w:val="baseline"/>
        <w:rPr>
          <w:rFonts w:ascii="Liberation Serif" w:eastAsia="WenQuanYi Zen Hei" w:hAnsi="Liberation Serif" w:cs="Lohit Devanagari"/>
          <w:kern w:val="3"/>
          <w:lang w:bidi="hi-IN"/>
        </w:rPr>
      </w:pPr>
    </w:p>
    <w:p w14:paraId="02DDAE5A" w14:textId="77777777" w:rsidR="001174CD" w:rsidRPr="001174CD" w:rsidRDefault="001174CD" w:rsidP="001174CD">
      <w:pPr>
        <w:pageBreakBefore/>
        <w:widowControl w:val="0"/>
        <w:numPr>
          <w:ilvl w:val="0"/>
          <w:numId w:val="13"/>
        </w:numPr>
        <w:autoSpaceDN w:val="0"/>
        <w:ind w:left="720" w:hanging="681"/>
        <w:textAlignment w:val="baseline"/>
        <w:rPr>
          <w:rFonts w:ascii="Liberation Serif" w:eastAsia="WenQuanYi Zen Hei" w:hAnsi="Liberation Serif" w:cs="Lohit Devanagari"/>
          <w:kern w:val="3"/>
          <w:lang w:bidi="hi-IN"/>
        </w:rPr>
      </w:pPr>
      <w:proofErr w:type="spellStart"/>
      <w:r w:rsidRPr="001174CD">
        <w:rPr>
          <w:rFonts w:ascii="Liberation Serif" w:eastAsia="WenQuanYi Zen Hei" w:hAnsi="Liberation Serif" w:cs="Lohit Devanagari"/>
          <w:b/>
          <w:bCs/>
          <w:kern w:val="3"/>
          <w:lang w:bidi="hi-IN"/>
        </w:rPr>
        <w:lastRenderedPageBreak/>
        <w:t>Item</w:t>
      </w:r>
      <w:proofErr w:type="spellEnd"/>
      <w:r w:rsidRPr="001174CD">
        <w:rPr>
          <w:rFonts w:ascii="Liberation Serif" w:eastAsia="WenQuanYi Zen Hei" w:hAnsi="Liberation Serif" w:cs="Lohit Devanagari"/>
          <w:b/>
          <w:bCs/>
          <w:kern w:val="3"/>
          <w:lang w:bidi="hi-IN"/>
        </w:rPr>
        <w:t xml:space="preserve"> 2. Servicio de configuración de infraestructura </w:t>
      </w:r>
      <w:proofErr w:type="spellStart"/>
      <w:r w:rsidRPr="001174CD">
        <w:rPr>
          <w:rFonts w:ascii="Liberation Serif" w:eastAsia="WenQuanYi Zen Hei" w:hAnsi="Liberation Serif" w:cs="Lohit Devanagari"/>
          <w:b/>
          <w:bCs/>
          <w:kern w:val="3"/>
          <w:lang w:bidi="hi-IN"/>
        </w:rPr>
        <w:t>Zimbra</w:t>
      </w:r>
      <w:proofErr w:type="spellEnd"/>
      <w:r w:rsidRPr="001174CD">
        <w:rPr>
          <w:rFonts w:ascii="Liberation Serif" w:eastAsia="WenQuanYi Zen Hei" w:hAnsi="Liberation Serif" w:cs="Lohit Devanagari"/>
          <w:b/>
          <w:bCs/>
          <w:kern w:val="3"/>
          <w:lang w:bidi="hi-IN"/>
        </w:rPr>
        <w:t xml:space="preserve"> 10 (</w:t>
      </w:r>
      <w:proofErr w:type="spellStart"/>
      <w:r w:rsidRPr="001174CD">
        <w:rPr>
          <w:rFonts w:ascii="Liberation Serif" w:eastAsia="WenQuanYi Zen Hei" w:hAnsi="Liberation Serif" w:cs="Lohit Devanagari"/>
          <w:b/>
          <w:bCs/>
          <w:kern w:val="3"/>
          <w:lang w:bidi="hi-IN"/>
        </w:rPr>
        <w:t>Daffodil</w:t>
      </w:r>
      <w:proofErr w:type="spellEnd"/>
      <w:r w:rsidRPr="001174CD">
        <w:rPr>
          <w:rFonts w:ascii="Liberation Serif" w:eastAsia="WenQuanYi Zen Hei" w:hAnsi="Liberation Serif" w:cs="Lohit Devanagari"/>
          <w:b/>
          <w:bCs/>
          <w:kern w:val="3"/>
          <w:lang w:bidi="hi-IN"/>
        </w:rPr>
        <w:t xml:space="preserve"> – Standard Edition) y migración de configuraciones y datos, y transferencia de información.</w:t>
      </w:r>
    </w:p>
    <w:p w14:paraId="0D76547E" w14:textId="77777777" w:rsidR="001174CD" w:rsidRPr="001174CD" w:rsidRDefault="001174CD" w:rsidP="001174CD">
      <w:pPr>
        <w:widowControl w:val="0"/>
        <w:autoSpaceDN w:val="0"/>
        <w:ind w:left="720" w:hanging="681"/>
        <w:textAlignment w:val="baseline"/>
        <w:rPr>
          <w:rFonts w:ascii="Liberation Serif" w:eastAsia="WenQuanYi Zen Hei" w:hAnsi="Liberation Serif" w:cs="Lohit Devanagari"/>
          <w:b/>
          <w:bCs/>
          <w:kern w:val="3"/>
          <w:lang w:bidi="hi-IN"/>
        </w:rPr>
      </w:pPr>
    </w:p>
    <w:p w14:paraId="0F94162F"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incluir en la oferta la cotización de las actividades necesarias para que la infraestructura de correo electrónico de la Institución quede operativa utilizando el producto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manteniendo todas las configuraciones y datos existentes en la actual infraestructura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open </w:t>
      </w:r>
      <w:proofErr w:type="spellStart"/>
      <w:r w:rsidRPr="001174CD">
        <w:rPr>
          <w:rFonts w:ascii="Liberation Serif" w:eastAsia="WenQuanYi Zen Hei" w:hAnsi="Liberation Serif" w:cs="Lohit Devanagari"/>
          <w:kern w:val="3"/>
          <w:lang w:bidi="hi-IN"/>
        </w:rPr>
        <w:t>source</w:t>
      </w:r>
      <w:proofErr w:type="spellEnd"/>
      <w:r w:rsidRPr="001174CD">
        <w:rPr>
          <w:rFonts w:ascii="Liberation Serif" w:eastAsia="WenQuanYi Zen Hei" w:hAnsi="Liberation Serif" w:cs="Lohit Devanagari"/>
          <w:kern w:val="3"/>
          <w:lang w:bidi="hi-IN"/>
        </w:rPr>
        <w:t>, de acuerdo a lo especificado en este pliego. Se deberá cumplir con todos los requisitos y condiciones detallados en este pliego.</w:t>
      </w:r>
    </w:p>
    <w:p w14:paraId="3F23BA3A"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tbl>
      <w:tblPr>
        <w:tblW w:w="9675" w:type="dxa"/>
        <w:tblInd w:w="55" w:type="dxa"/>
        <w:tblLayout w:type="fixed"/>
        <w:tblCellMar>
          <w:left w:w="10" w:type="dxa"/>
          <w:right w:w="10" w:type="dxa"/>
        </w:tblCellMar>
        <w:tblLook w:val="04A0" w:firstRow="1" w:lastRow="0" w:firstColumn="1" w:lastColumn="0" w:noHBand="0" w:noVBand="1"/>
      </w:tblPr>
      <w:tblGrid>
        <w:gridCol w:w="934"/>
        <w:gridCol w:w="5042"/>
        <w:gridCol w:w="1027"/>
        <w:gridCol w:w="2672"/>
      </w:tblGrid>
      <w:tr w:rsidR="001174CD" w:rsidRPr="001174CD" w14:paraId="77607D5D" w14:textId="77777777" w:rsidTr="00F00BBE">
        <w:trPr>
          <w:tblHeader/>
        </w:trPr>
        <w:tc>
          <w:tcPr>
            <w:tcW w:w="934"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58AC22E7"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5EC3DDF8"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Ref.</w:t>
            </w:r>
          </w:p>
        </w:tc>
        <w:tc>
          <w:tcPr>
            <w:tcW w:w="5042"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1B275C12"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5003E45F"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Característica – requisito</w:t>
            </w:r>
          </w:p>
        </w:tc>
        <w:tc>
          <w:tcPr>
            <w:tcW w:w="1027" w:type="dxa"/>
            <w:tcBorders>
              <w:top w:val="single" w:sz="2" w:space="0" w:color="000000"/>
              <w:left w:val="single" w:sz="2" w:space="0" w:color="000000"/>
              <w:bottom w:val="single" w:sz="2" w:space="0" w:color="000000"/>
            </w:tcBorders>
            <w:shd w:val="clear" w:color="auto" w:fill="C0C0C0"/>
            <w:tcMar>
              <w:top w:w="55" w:type="dxa"/>
              <w:left w:w="55" w:type="dxa"/>
              <w:bottom w:w="55" w:type="dxa"/>
              <w:right w:w="55" w:type="dxa"/>
            </w:tcMar>
            <w:vAlign w:val="bottom"/>
          </w:tcPr>
          <w:p w14:paraId="405CF571"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Cumple</w:t>
            </w:r>
          </w:p>
          <w:p w14:paraId="4940BD3A"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(SI/NO)</w:t>
            </w:r>
          </w:p>
        </w:tc>
        <w:tc>
          <w:tcPr>
            <w:tcW w:w="2672"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bottom"/>
          </w:tcPr>
          <w:p w14:paraId="53A8375B" w14:textId="77777777" w:rsidR="001174CD" w:rsidRPr="001174CD" w:rsidRDefault="001174CD" w:rsidP="001174CD">
            <w:pPr>
              <w:widowControl w:val="0"/>
              <w:suppressLineNumbers/>
              <w:autoSpaceDN w:val="0"/>
              <w:jc w:val="center"/>
              <w:textAlignment w:val="baseline"/>
              <w:rPr>
                <w:rFonts w:ascii="Liberation Serif" w:eastAsia="WenQuanYi Zen Hei" w:hAnsi="Liberation Serif" w:cs="Lohit Devanagari"/>
                <w:b/>
                <w:bCs/>
                <w:kern w:val="3"/>
                <w:lang w:bidi="hi-IN"/>
              </w:rPr>
            </w:pPr>
            <w:r w:rsidRPr="001174CD">
              <w:rPr>
                <w:rFonts w:ascii="Liberation Serif" w:eastAsia="WenQuanYi Zen Hei" w:hAnsi="Liberation Serif" w:cs="Lohit Devanagari"/>
                <w:b/>
                <w:bCs/>
                <w:kern w:val="3"/>
                <w:lang w:bidi="hi-IN"/>
              </w:rPr>
              <w:t>Ubicación cumplimiento (pág./pár.) en oferta</w:t>
            </w:r>
          </w:p>
        </w:tc>
      </w:tr>
      <w:tr w:rsidR="001174CD" w:rsidRPr="001174CD" w14:paraId="5D688378"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B65AC9"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2DC5B08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 xml:space="preserve">Servicio de configuración de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 migración de configuración y datos, y transferencia de información. Cotización</w:t>
            </w:r>
          </w:p>
          <w:p w14:paraId="141301C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38378F4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incluir la cotización correspondiente al servicio de configuración de la nueva </w:t>
            </w:r>
            <w:proofErr w:type="spellStart"/>
            <w:r w:rsidRPr="001174CD">
              <w:rPr>
                <w:rFonts w:ascii="Liberation Serif" w:eastAsia="WenQuanYi Zen Hei" w:hAnsi="Liberation Serif" w:cs="Lohit Devanagari"/>
                <w:kern w:val="3"/>
                <w:lang w:bidi="hi-IN"/>
              </w:rPr>
              <w:t>infraestructra</w:t>
            </w:r>
            <w:proofErr w:type="spellEnd"/>
            <w:r w:rsidRPr="001174CD">
              <w:rPr>
                <w:rFonts w:ascii="Liberation Serif" w:eastAsia="WenQuanYi Zen Hei" w:hAnsi="Liberation Serif" w:cs="Lohit Devanagari"/>
                <w:kern w:val="3"/>
                <w:lang w:bidi="hi-IN"/>
              </w:rPr>
              <w:t xml:space="preserv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y la migración de configuraciones, cuentas y datos desde la infraestructura actual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open </w:t>
            </w:r>
            <w:proofErr w:type="spellStart"/>
            <w:r w:rsidRPr="001174CD">
              <w:rPr>
                <w:rFonts w:ascii="Liberation Serif" w:eastAsia="WenQuanYi Zen Hei" w:hAnsi="Liberation Serif" w:cs="Lohit Devanagari"/>
                <w:kern w:val="3"/>
                <w:lang w:bidi="hi-IN"/>
              </w:rPr>
              <w:t>source</w:t>
            </w:r>
            <w:proofErr w:type="spellEnd"/>
            <w:r w:rsidRPr="001174CD">
              <w:rPr>
                <w:rFonts w:ascii="Liberation Serif" w:eastAsia="WenQuanYi Zen Hei" w:hAnsi="Liberation Serif" w:cs="Lohit Devanagari"/>
                <w:kern w:val="3"/>
                <w:lang w:bidi="hi-IN"/>
              </w:rPr>
              <w:t>, de acuerdo a las condiciones y requisitos detallados en este pliego.</w:t>
            </w:r>
          </w:p>
          <w:p w14:paraId="4681414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67B34059"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2B88F90"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6C2B4C55"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886B9D"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4595116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 xml:space="preserve">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8.8.15 actual. Visita obligatoria de relevamiento</w:t>
            </w:r>
          </w:p>
          <w:p w14:paraId="02CA163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1DC39F8A"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Liberation Serif" w:hAnsi="Liberation Serif" w:cs="Liberation Serif"/>
                <w:kern w:val="3"/>
                <w:lang w:bidi="hi-IN"/>
              </w:rPr>
              <w:t xml:space="preserve">Se dispondrá de un plazo de 15 días hábiles a partir de la fecha de publicación de esta compra en Compras Estatales, para que las empresas oferentes realicen una </w:t>
            </w:r>
            <w:r w:rsidRPr="001174CD">
              <w:rPr>
                <w:rFonts w:ascii="Liberation Serif" w:eastAsia="Liberation Serif" w:hAnsi="Liberation Serif" w:cs="Liberation Serif"/>
                <w:kern w:val="3"/>
                <w:u w:val="single"/>
                <w:lang w:bidi="hi-IN"/>
              </w:rPr>
              <w:t>visita obligatoria de relevamiento</w:t>
            </w:r>
            <w:r w:rsidRPr="001174CD">
              <w:rPr>
                <w:rFonts w:ascii="Liberation Serif" w:eastAsia="Liberation Serif" w:hAnsi="Liberation Serif" w:cs="Liberation Serif"/>
                <w:kern w:val="3"/>
                <w:lang w:bidi="hi-IN"/>
              </w:rPr>
              <w:t xml:space="preserve"> de la configuración y funcionamiento de la actual infraestructura </w:t>
            </w:r>
            <w:proofErr w:type="spellStart"/>
            <w:r w:rsidRPr="001174CD">
              <w:rPr>
                <w:rFonts w:ascii="Liberation Serif" w:eastAsia="Liberation Serif" w:hAnsi="Liberation Serif" w:cs="Liberation Serif"/>
                <w:kern w:val="3"/>
                <w:lang w:bidi="hi-IN"/>
              </w:rPr>
              <w:t>Zimbra</w:t>
            </w:r>
            <w:proofErr w:type="spellEnd"/>
            <w:r w:rsidRPr="001174CD">
              <w:rPr>
                <w:rFonts w:ascii="Liberation Serif" w:eastAsia="Liberation Serif" w:hAnsi="Liberation Serif" w:cs="Liberation Serif"/>
                <w:kern w:val="3"/>
                <w:lang w:bidi="hi-IN"/>
              </w:rPr>
              <w:t xml:space="preserve"> 8.8.15 open </w:t>
            </w:r>
            <w:proofErr w:type="spellStart"/>
            <w:r w:rsidRPr="001174CD">
              <w:rPr>
                <w:rFonts w:ascii="Liberation Serif" w:eastAsia="Liberation Serif" w:hAnsi="Liberation Serif" w:cs="Liberation Serif"/>
                <w:kern w:val="3"/>
                <w:lang w:bidi="hi-IN"/>
              </w:rPr>
              <w:t>source</w:t>
            </w:r>
            <w:proofErr w:type="spellEnd"/>
            <w:r w:rsidRPr="001174CD">
              <w:rPr>
                <w:rFonts w:ascii="Liberation Serif" w:eastAsia="Liberation Serif" w:hAnsi="Liberation Serif" w:cs="Liberation Serif"/>
                <w:kern w:val="3"/>
                <w:lang w:bidi="hi-IN"/>
              </w:rPr>
              <w:t xml:space="preserve">. La visita se deberá coordinar con División Informática del Poder Judicial, en los primeros 10 días hábiles del período de relevamiento habilitado, enviando un correo electrónico a </w:t>
            </w:r>
            <w:hyperlink r:id="rId12" w:history="1">
              <w:r w:rsidRPr="001174CD">
                <w:rPr>
                  <w:rFonts w:ascii="Liberation Serif" w:eastAsia="Liberation Serif" w:hAnsi="Liberation Serif" w:cs="Liberation Serif"/>
                  <w:kern w:val="3"/>
                  <w:lang w:bidi="hi-IN"/>
                </w:rPr>
                <w:t>infraestructura.ss@poderjudicial.gub.uy</w:t>
              </w:r>
            </w:hyperlink>
            <w:r w:rsidRPr="001174CD">
              <w:rPr>
                <w:rFonts w:ascii="Liberation Serif" w:eastAsia="Liberation Serif" w:hAnsi="Liberation Serif" w:cs="Liberation Serif"/>
                <w:kern w:val="3"/>
                <w:lang w:bidi="hi-IN"/>
              </w:rPr>
              <w:t>.</w:t>
            </w:r>
          </w:p>
          <w:p w14:paraId="74CC3D4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5A5712C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Liberation Serif" w:hAnsi="Liberation Serif" w:cs="Liberation Serif"/>
                <w:kern w:val="3"/>
                <w:lang w:bidi="hi-IN"/>
              </w:rPr>
              <w:t xml:space="preserve">Una vez efectuada la visita obligatoria de relevamiento, </w:t>
            </w:r>
            <w:r w:rsidRPr="001174CD">
              <w:rPr>
                <w:rFonts w:ascii="Liberation Serif" w:eastAsia="Liberation Serif" w:hAnsi="Liberation Serif" w:cs="Liberation Serif"/>
                <w:kern w:val="3"/>
                <w:u w:val="single"/>
                <w:lang w:bidi="hi-IN"/>
              </w:rPr>
              <w:t>se entregará un comprobante que deberá ser incluido en la oferta</w:t>
            </w:r>
            <w:r w:rsidRPr="001174CD">
              <w:rPr>
                <w:rFonts w:ascii="Liberation Serif" w:eastAsia="Liberation Serif" w:hAnsi="Liberation Serif" w:cs="Liberation Serif"/>
                <w:kern w:val="3"/>
                <w:lang w:bidi="hi-IN"/>
              </w:rPr>
              <w:t>.</w:t>
            </w:r>
          </w:p>
          <w:p w14:paraId="597905D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12E1A189"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FEC07C"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56972C77"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41C3950"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59CF833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Plan de configuración y migración</w:t>
            </w:r>
          </w:p>
          <w:p w14:paraId="08E97D9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0083F4E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La oferta deberá incluir un plan de configuración y migración en el que se deberán detallar las actividades a realizar y sus correspondientes plazos estimados de ejecución.</w:t>
            </w:r>
          </w:p>
          <w:p w14:paraId="6158179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B8DE07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lastRenderedPageBreak/>
              <w:t>El plan deberá contemplar y cumplir con todas las condiciones y requerimientos detallados en este pliego.</w:t>
            </w:r>
          </w:p>
          <w:p w14:paraId="5CE9D82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12171C1A"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El plan deberá incluir las actividades de “roll back” o “marcha atrás” necesarias para poder recuperar la instalación y el servicio ante un error o mal funcionamiento no esperado o imprevisto.</w:t>
            </w:r>
          </w:p>
          <w:p w14:paraId="1B9DDE8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126F772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El plan deberá detallar claramente todas las etapas y actividades que impliquen la interrupción del servicio de correo electrónico, indicando los motivos y los plazos estimados de interrupción.</w:t>
            </w:r>
          </w:p>
          <w:p w14:paraId="593BDCC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6891998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El plan deberá incluir las fechas estimadas de finalización para cada una de sus etapas.</w:t>
            </w:r>
          </w:p>
          <w:p w14:paraId="34BCBF9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480DF57E"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FB81E"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02AF3899"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91BBB5"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71DAC67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 xml:space="preserve">Configuración y prueba de funcionamiento de nueva 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w:t>
            </w:r>
          </w:p>
          <w:p w14:paraId="70FDFBB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5AAF3B94"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El plan de configuración y migración deberá incluir una fase en la cual se deberá configurar y dejar operativa, a modo de prueba o piloto, la nueva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La arquitectura deberá configurarse de acuerdo a lo especificado en el anexo A, “Arquitectura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w:t>
            </w:r>
          </w:p>
          <w:p w14:paraId="0F8D865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43678ED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 migración de cuentas y datos se ejecutará posteriormente a la finalización de esta fase y luego de validarse el correcto funcionamiento de la nueva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en conjunto entre los técnicos de la empresa oferente y los técnicos designados por el Poder Judicial.</w:t>
            </w:r>
          </w:p>
          <w:p w14:paraId="76DEF89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62F46F35"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65B2BE1"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1E5F82DF"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1B019A"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0219376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 xml:space="preserve">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8.8.15. Mantenimiento en funcionamiento y coexistencia con 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w:t>
            </w:r>
          </w:p>
          <w:p w14:paraId="1C6E6B3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5313004F"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deberán realizar las configuraciones necesarias para que, estando operativos los servidores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los actuales servidores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se puedan mantener encendidos, operativos y accesibles desde los </w:t>
            </w:r>
            <w:r w:rsidRPr="001174CD">
              <w:rPr>
                <w:rFonts w:ascii="Liberation Serif" w:eastAsia="WenQuanYi Zen Hei" w:hAnsi="Liberation Serif" w:cs="Lohit Devanagari"/>
                <w:kern w:val="3"/>
                <w:lang w:bidi="hi-IN"/>
              </w:rPr>
              <w:lastRenderedPageBreak/>
              <w:t>puestos de trabajo de División Informática.</w:t>
            </w:r>
          </w:p>
          <w:p w14:paraId="1AFFA873"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5CEDFDC5"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asegurar que, una vez operativa y en producción la nueva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w:t>
            </w:r>
            <w:proofErr w:type="spellStart"/>
            <w:r w:rsidRPr="001174CD">
              <w:rPr>
                <w:rFonts w:ascii="Liberation Serif" w:eastAsia="WenQuanYi Zen Hei" w:hAnsi="Liberation Serif" w:cs="Lohit Devanagari"/>
                <w:kern w:val="3"/>
                <w:lang w:bidi="hi-IN"/>
              </w:rPr>
              <w:t>Edition</w:t>
            </w:r>
            <w:proofErr w:type="spellEnd"/>
            <w:r w:rsidRPr="001174CD">
              <w:rPr>
                <w:rFonts w:ascii="Liberation Serif" w:eastAsia="WenQuanYi Zen Hei" w:hAnsi="Liberation Serif" w:cs="Lohit Devanagari"/>
                <w:kern w:val="3"/>
                <w:lang w:bidi="hi-IN"/>
              </w:rPr>
              <w:t xml:space="preserve">), los servidores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no puedan enviar o recibir correos desde/hacia otros servidores de correo, y que no generen ningún conflicto con el funcionamiento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w:t>
            </w:r>
          </w:p>
          <w:p w14:paraId="312D5F09"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34A3A866"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5801984"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2FC48756"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2C550A"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2CC74B0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u w:val="single"/>
                <w:lang w:bidi="hi-IN"/>
              </w:rPr>
              <w:t xml:space="preserve">Migración de configuraciones a 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w:t>
            </w:r>
            <w:r w:rsidRPr="001174CD">
              <w:rPr>
                <w:rFonts w:ascii="Liberation Serif" w:eastAsia="WenQuanYi Zen Hei" w:hAnsi="Liberation Serif" w:cs="Lohit Devanagari"/>
                <w:kern w:val="3"/>
                <w:u w:val="single"/>
                <w:lang w:bidi="hi-IN"/>
              </w:rPr>
              <w:t>.</w:t>
            </w:r>
          </w:p>
          <w:p w14:paraId="7496490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447D34B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deberán migrar todas las configuraciones existentes en los servidores actuales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entre las cuales destacan:</w:t>
            </w:r>
          </w:p>
          <w:p w14:paraId="125C24E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40166C5"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Clases de servicio (COS)</w:t>
            </w:r>
          </w:p>
          <w:p w14:paraId="74D08920"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proofErr w:type="spellStart"/>
            <w:r w:rsidRPr="001174CD">
              <w:rPr>
                <w:rFonts w:ascii="Liberation Serif" w:eastAsia="WenQuanYi Zen Hei" w:hAnsi="Liberation Serif" w:cs="Lohit Devanagari"/>
                <w:kern w:val="3"/>
                <w:lang w:bidi="hi-IN"/>
              </w:rPr>
              <w:t>Postfix</w:t>
            </w:r>
            <w:proofErr w:type="spellEnd"/>
          </w:p>
          <w:p w14:paraId="7F2990AD"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Fail2ban</w:t>
            </w:r>
          </w:p>
          <w:p w14:paraId="78A02705"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proofErr w:type="spellStart"/>
            <w:r w:rsidRPr="001174CD">
              <w:rPr>
                <w:rFonts w:ascii="Liberation Serif" w:eastAsia="WenQuanYi Zen Hei" w:hAnsi="Liberation Serif" w:cs="Lohit Devanagari"/>
                <w:kern w:val="3"/>
                <w:lang w:bidi="hi-IN"/>
              </w:rPr>
              <w:t>Cbpolicy</w:t>
            </w:r>
            <w:proofErr w:type="spellEnd"/>
          </w:p>
          <w:p w14:paraId="3305D37E"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proofErr w:type="spellStart"/>
            <w:r w:rsidRPr="001174CD">
              <w:rPr>
                <w:rFonts w:ascii="Liberation Serif" w:eastAsia="WenQuanYi Zen Hei" w:hAnsi="Liberation Serif" w:cs="Lohit Devanagari"/>
                <w:kern w:val="3"/>
                <w:lang w:bidi="hi-IN"/>
              </w:rPr>
              <w:t>Spamassassin</w:t>
            </w:r>
            <w:proofErr w:type="spellEnd"/>
          </w:p>
          <w:p w14:paraId="018F592D" w14:textId="77777777" w:rsidR="001174CD" w:rsidRPr="001174CD" w:rsidRDefault="001174CD" w:rsidP="001174CD">
            <w:pPr>
              <w:widowControl w:val="0"/>
              <w:numPr>
                <w:ilvl w:val="0"/>
                <w:numId w:val="15"/>
              </w:numPr>
              <w:tabs>
                <w:tab w:val="left" w:pos="720"/>
              </w:tabs>
              <w:autoSpaceDN w:val="0"/>
              <w:textAlignment w:val="baseline"/>
              <w:rPr>
                <w:rFonts w:ascii="Liberation Serif" w:eastAsia="WenQuanYi Zen Hei" w:hAnsi="Liberation Serif" w:cs="Lohit Devanagari"/>
                <w:kern w:val="3"/>
                <w:lang w:bidi="hi-IN"/>
              </w:rPr>
            </w:pPr>
            <w:proofErr w:type="spellStart"/>
            <w:r w:rsidRPr="001174CD">
              <w:rPr>
                <w:rFonts w:ascii="Liberation Serif" w:eastAsia="WenQuanYi Zen Hei" w:hAnsi="Liberation Serif" w:cs="Lohit Devanagari"/>
                <w:kern w:val="3"/>
                <w:lang w:bidi="hi-IN"/>
              </w:rPr>
              <w:t>Postscreen</w:t>
            </w:r>
            <w:proofErr w:type="spellEnd"/>
          </w:p>
          <w:p w14:paraId="735CC30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48B1C4EC"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DC62BB"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0A545AD2"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88BB32"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1582358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u w:val="single"/>
                <w:lang w:bidi="hi-IN"/>
              </w:rPr>
              <w:t xml:space="preserve">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 Configuraciones adicionales.</w:t>
            </w:r>
          </w:p>
          <w:p w14:paraId="3F4D012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832A92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Además de las configuraciones existentes que deberán ser migradas a los nuevos servidores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deberán realizarse las siguientes configuraciones adicionales:</w:t>
            </w:r>
          </w:p>
          <w:p w14:paraId="1A8F676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A7DA88B" w14:textId="77777777" w:rsidR="001174CD" w:rsidRPr="001174CD" w:rsidRDefault="001174CD" w:rsidP="001174CD">
            <w:pPr>
              <w:widowControl w:val="0"/>
              <w:numPr>
                <w:ilvl w:val="0"/>
                <w:numId w:val="16"/>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Administración delegada. Replicando las configuraciones actuales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 y haciendo los ajustes que sea necesarios y/o convenientes para la versión 10.</w:t>
            </w:r>
          </w:p>
          <w:p w14:paraId="11B787BC" w14:textId="77777777" w:rsidR="001174CD" w:rsidRPr="001174CD" w:rsidRDefault="001174CD" w:rsidP="001174CD">
            <w:pPr>
              <w:widowControl w:val="0"/>
              <w:numPr>
                <w:ilvl w:val="0"/>
                <w:numId w:val="16"/>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Respaldos. Revisión, ajustes y configuración de respaldos en los nuevos servidores, tomando como punto de partida las configuraciones actuales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8.8.15.</w:t>
            </w:r>
          </w:p>
          <w:p w14:paraId="48DEE35B" w14:textId="77777777" w:rsidR="001174CD" w:rsidRPr="001174CD" w:rsidRDefault="001174CD" w:rsidP="001174CD">
            <w:pPr>
              <w:widowControl w:val="0"/>
              <w:numPr>
                <w:ilvl w:val="0"/>
                <w:numId w:val="16"/>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Autenticación de 2 factores (2FA). Configuración y prueba de funcionamiento para cuentas seleccionadas, en caso de ser viable.</w:t>
            </w:r>
          </w:p>
          <w:p w14:paraId="29C4EC6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02AE1D2A"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CA17D64"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14942CB4"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2CEDA6"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13A5DE7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u w:val="single"/>
                <w:lang w:bidi="hi-IN"/>
              </w:rPr>
              <w:t xml:space="preserve">Migración de cuentas correo, datos y otros elementos a 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w:t>
            </w:r>
            <w:r w:rsidRPr="001174CD">
              <w:rPr>
                <w:rFonts w:ascii="Liberation Serif" w:eastAsia="WenQuanYi Zen Hei" w:hAnsi="Liberation Serif" w:cs="Lohit Devanagari"/>
                <w:kern w:val="3"/>
                <w:u w:val="single"/>
                <w:lang w:bidi="hi-IN"/>
              </w:rPr>
              <w:t>.</w:t>
            </w:r>
          </w:p>
          <w:p w14:paraId="5D54109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D0D1B69"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deberán migrar todas las cuentas de correo activas, que son aproximadamente 7.000</w:t>
            </w:r>
          </w:p>
          <w:p w14:paraId="7AE191F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3AA89BB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Las cuentas de correo se deberán distribuir en los nuevos servidores </w:t>
            </w:r>
            <w:proofErr w:type="spellStart"/>
            <w:r w:rsidRPr="001174CD">
              <w:rPr>
                <w:rFonts w:ascii="Liberation Serif" w:eastAsia="WenQuanYi Zen Hei" w:hAnsi="Liberation Serif" w:cs="Lohit Devanagari"/>
                <w:kern w:val="3"/>
                <w:lang w:bidi="hi-IN"/>
              </w:rPr>
              <w:t>store</w:t>
            </w:r>
            <w:proofErr w:type="spellEnd"/>
            <w:r w:rsidRPr="001174CD">
              <w:rPr>
                <w:rFonts w:ascii="Liberation Serif" w:eastAsia="WenQuanYi Zen Hei" w:hAnsi="Liberation Serif" w:cs="Lohit Devanagari"/>
                <w:kern w:val="3"/>
                <w:lang w:bidi="hi-IN"/>
              </w:rPr>
              <w:t xml:space="preserv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de forma tal que el almacenamiento total (aprox. 8 TB) quede balanceado entre todos los servidores store.</w:t>
            </w:r>
          </w:p>
          <w:p w14:paraId="7169F11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85257F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Además de las cuentas de correo asociadas a usuarios u oficinas, deberán migrarse las cuentas de recursos (con toda su información asociada) y los grupos o listas de distribución (con toda su información asociada).</w:t>
            </w:r>
          </w:p>
          <w:p w14:paraId="5A04A41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F17397A"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Para cada cuenta se deberá migrar, además de su información de contacto y contraseña, toda la información existente, incluyendo correos electrónicos, citas de agenda, contactos, preferencias.</w:t>
            </w:r>
          </w:p>
          <w:p w14:paraId="3904EF9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D68277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Cualquier elemento, configuración o dato no incluido u omitido en este pliego, deberá ser incluido como parte del proceso de migración solicitado.</w:t>
            </w:r>
          </w:p>
          <w:p w14:paraId="6FBF794A"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1F9D0365"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9808BD"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044A106F"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383BA67"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3F92C00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Migración. Fase de validación y ajustes.</w:t>
            </w:r>
          </w:p>
          <w:p w14:paraId="7BDED39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2E68476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 incluir en el plan una etapa de acompañamiento de al menos 10 días hábiles, posterior a la puesta en funcionamiento de la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y su correspondiente migración, a los efectos de realizar los ajustes o correcciones que sean necesarias.</w:t>
            </w:r>
          </w:p>
          <w:p w14:paraId="71875A6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0A53A6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Técnicos de la empresa adjudicada deberán estar disponibles en horario de oficina durante dicho período para recibir y gestionar inmediatamente cualquier solicitud de asistencia relacionada a problemas de funcionamiento de la nueva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w:t>
            </w:r>
          </w:p>
          <w:p w14:paraId="0DBD5E0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34CBF9D9"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3CB720"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0E972956"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652294"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4AEC60B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 xml:space="preserve">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 Procedimiento de creación y configuración de nuevo servidor store.</w:t>
            </w:r>
          </w:p>
          <w:p w14:paraId="6946CA8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5BD4A7E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Además de la documentación final del proyecto, se deberá entregar un procedimiento detallado que permita la creación, configuración y puesta en funcionamiento de un nuevo servidor </w:t>
            </w:r>
            <w:proofErr w:type="spellStart"/>
            <w:r w:rsidRPr="001174CD">
              <w:rPr>
                <w:rFonts w:ascii="Liberation Serif" w:eastAsia="WenQuanYi Zen Hei" w:hAnsi="Liberation Serif" w:cs="Lohit Devanagari"/>
                <w:kern w:val="3"/>
                <w:lang w:bidi="hi-IN"/>
              </w:rPr>
              <w:t>store</w:t>
            </w:r>
            <w:proofErr w:type="spellEnd"/>
            <w:r w:rsidRPr="001174CD">
              <w:rPr>
                <w:rFonts w:ascii="Liberation Serif" w:eastAsia="WenQuanYi Zen Hei" w:hAnsi="Liberation Serif" w:cs="Lohit Devanagari"/>
                <w:kern w:val="3"/>
                <w:lang w:bidi="hi-IN"/>
              </w:rPr>
              <w:t xml:space="preserv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w:t>
            </w:r>
          </w:p>
          <w:p w14:paraId="0839793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1FEB42D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 incluir una instancia de ejecución de dicho procedimiento en el ambiente de pruebas correspondiente, instancia que será ejecutada y validada en conjunto entre técnicos de la empresa oferente y técnicos del Poder Judicial.</w:t>
            </w:r>
          </w:p>
          <w:p w14:paraId="1F6F02A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00C47E88"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36E90C"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79BEFC3B"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197B28"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6496847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u w:val="single"/>
                <w:lang w:bidi="hi-IN"/>
              </w:rPr>
              <w:t xml:space="preserve">Infraestructura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 Activación de licencias</w:t>
            </w:r>
            <w:r w:rsidRPr="001174CD">
              <w:rPr>
                <w:rFonts w:ascii="Liberation Serif" w:eastAsia="WenQuanYi Zen Hei" w:hAnsi="Liberation Serif" w:cs="Lohit Devanagari"/>
                <w:kern w:val="3"/>
                <w:u w:val="single"/>
                <w:lang w:bidi="hi-IN"/>
              </w:rPr>
              <w:t>.</w:t>
            </w:r>
          </w:p>
          <w:p w14:paraId="7D656E3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37417C9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Se deberán realizar las tareas necesarias para activar y dejar operativas las licencias detalladas en el </w:t>
            </w:r>
            <w:proofErr w:type="spellStart"/>
            <w:r w:rsidRPr="001174CD">
              <w:rPr>
                <w:rFonts w:ascii="Liberation Serif" w:eastAsia="WenQuanYi Zen Hei" w:hAnsi="Liberation Serif" w:cs="Lohit Devanagari"/>
                <w:kern w:val="3"/>
                <w:lang w:bidi="hi-IN"/>
              </w:rPr>
              <w:t>Item</w:t>
            </w:r>
            <w:proofErr w:type="spellEnd"/>
            <w:r w:rsidRPr="001174CD">
              <w:rPr>
                <w:rFonts w:ascii="Liberation Serif" w:eastAsia="WenQuanYi Zen Hei" w:hAnsi="Liberation Serif" w:cs="Lohit Devanagari"/>
                <w:kern w:val="3"/>
                <w:lang w:bidi="hi-IN"/>
              </w:rPr>
              <w:t xml:space="preserve"> 1 de este pliego técnico.</w:t>
            </w:r>
          </w:p>
          <w:p w14:paraId="66563DA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1588B086"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E8D1A2"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2720D07C"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DF4F1B"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47EA996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Transferencia de documentación y administración de la solución.</w:t>
            </w:r>
          </w:p>
          <w:p w14:paraId="0E0BA8B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053181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 incluir en la oferta la cotización correspondiente a actividades de documentación y transferencia que incluyan los siguientes elementos y consideraciones:</w:t>
            </w:r>
          </w:p>
          <w:p w14:paraId="3ED108D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44E220F"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 Elaboración y entrega de </w:t>
            </w:r>
            <w:r w:rsidRPr="001174CD">
              <w:rPr>
                <w:rFonts w:ascii="Liberation Serif" w:eastAsia="WenQuanYi Zen Hei" w:hAnsi="Liberation Serif" w:cs="Lohit Devanagari"/>
                <w:kern w:val="3"/>
                <w:u w:val="single"/>
                <w:lang w:bidi="hi-IN"/>
              </w:rPr>
              <w:t xml:space="preserve">documentación detallada de la solución </w:t>
            </w:r>
            <w:proofErr w:type="spellStart"/>
            <w:r w:rsidRPr="001174CD">
              <w:rPr>
                <w:rFonts w:ascii="Liberation Serif" w:eastAsia="WenQuanYi Zen Hei" w:hAnsi="Liberation Serif" w:cs="Lohit Devanagari"/>
                <w:kern w:val="3"/>
                <w:u w:val="single"/>
                <w:lang w:bidi="hi-IN"/>
              </w:rPr>
              <w:t>Zimbra</w:t>
            </w:r>
            <w:proofErr w:type="spellEnd"/>
            <w:r w:rsidRPr="001174CD">
              <w:rPr>
                <w:rFonts w:ascii="Liberation Serif" w:eastAsia="WenQuanYi Zen Hei" w:hAnsi="Liberation Serif" w:cs="Lohit Devanagari"/>
                <w:kern w:val="3"/>
                <w:u w:val="single"/>
                <w:lang w:bidi="hi-IN"/>
              </w:rPr>
              <w:t xml:space="preserve"> 10 (</w:t>
            </w:r>
            <w:proofErr w:type="spellStart"/>
            <w:r w:rsidRPr="001174CD">
              <w:rPr>
                <w:rFonts w:ascii="Liberation Serif" w:eastAsia="WenQuanYi Zen Hei" w:hAnsi="Liberation Serif" w:cs="Lohit Devanagari"/>
                <w:kern w:val="3"/>
                <w:u w:val="single"/>
                <w:lang w:bidi="hi-IN"/>
              </w:rPr>
              <w:t>Daffodil</w:t>
            </w:r>
            <w:proofErr w:type="spellEnd"/>
            <w:r w:rsidRPr="001174CD">
              <w:rPr>
                <w:rFonts w:ascii="Liberation Serif" w:eastAsia="WenQuanYi Zen Hei" w:hAnsi="Liberation Serif" w:cs="Lohit Devanagari"/>
                <w:kern w:val="3"/>
                <w:u w:val="single"/>
                <w:lang w:bidi="hi-IN"/>
              </w:rPr>
              <w:t xml:space="preserve"> – Standard Edition)</w:t>
            </w:r>
            <w:r w:rsidRPr="001174CD">
              <w:rPr>
                <w:rFonts w:ascii="Liberation Serif" w:eastAsia="WenQuanYi Zen Hei" w:hAnsi="Liberation Serif" w:cs="Lohit Devanagari"/>
                <w:kern w:val="3"/>
                <w:lang w:bidi="hi-IN"/>
              </w:rPr>
              <w:t xml:space="preserve"> creada y configurada (incluyendo diagrama de arquitectura), y de las actividades realizadas como parte de la migración de configuraciones, cuentas y datos.</w:t>
            </w:r>
          </w:p>
          <w:p w14:paraId="747D8B7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0F5D25F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 Se deberán incluir en el plan </w:t>
            </w:r>
            <w:r w:rsidRPr="001174CD">
              <w:rPr>
                <w:rFonts w:ascii="Liberation Serif" w:eastAsia="WenQuanYi Zen Hei" w:hAnsi="Liberation Serif" w:cs="Lohit Devanagari"/>
                <w:kern w:val="3"/>
                <w:u w:val="single"/>
                <w:lang w:bidi="hi-IN"/>
              </w:rPr>
              <w:t xml:space="preserve">instancias de transferencia de la documentación, </w:t>
            </w:r>
            <w:r w:rsidRPr="001174CD">
              <w:rPr>
                <w:rFonts w:ascii="Liberation Serif" w:eastAsia="WenQuanYi Zen Hei" w:hAnsi="Liberation Serif" w:cs="Lohit Devanagari"/>
                <w:kern w:val="3"/>
                <w:lang w:bidi="hi-IN"/>
              </w:rPr>
              <w:t xml:space="preserve">que deberán ser al menos 3 instancias de una duración de 3 horas cada una, en formato taller, en oficinas del Poder Judicial, en horario de lunes a viernes entre las 12:30 y las 18:45 </w:t>
            </w:r>
            <w:proofErr w:type="spellStart"/>
            <w:r w:rsidRPr="001174CD">
              <w:rPr>
                <w:rFonts w:ascii="Liberation Serif" w:eastAsia="WenQuanYi Zen Hei" w:hAnsi="Liberation Serif" w:cs="Lohit Devanagari"/>
                <w:kern w:val="3"/>
                <w:lang w:bidi="hi-IN"/>
              </w:rPr>
              <w:t>hs</w:t>
            </w:r>
            <w:proofErr w:type="spellEnd"/>
            <w:r w:rsidRPr="001174CD">
              <w:rPr>
                <w:rFonts w:ascii="Liberation Serif" w:eastAsia="WenQuanYi Zen Hei" w:hAnsi="Liberation Serif" w:cs="Lohit Devanagari"/>
                <w:kern w:val="3"/>
                <w:lang w:bidi="hi-IN"/>
              </w:rPr>
              <w:t>. Además de los temas detallados en la documentación solicitada en el párrafo anterior, se deberán tratar al menos los siguientes aspectos:</w:t>
            </w:r>
          </w:p>
          <w:p w14:paraId="03850E7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22893131"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lastRenderedPageBreak/>
              <w:t>Administración delegada</w:t>
            </w:r>
          </w:p>
          <w:p w14:paraId="0430FA99"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Autenticación de 2 factores (2FA)</w:t>
            </w:r>
          </w:p>
          <w:p w14:paraId="660A723B"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Compresión y de-duplicación de volúmenes de almacenamiento</w:t>
            </w:r>
          </w:p>
          <w:p w14:paraId="39CD398B"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Particularidades y nuevas funcionalidades de la consola web de administración</w:t>
            </w:r>
          </w:p>
          <w:p w14:paraId="112569DB"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Respaldo y recuperación</w:t>
            </w:r>
          </w:p>
          <w:p w14:paraId="635AC0A9" w14:textId="77777777" w:rsidR="001174CD" w:rsidRPr="001174CD" w:rsidRDefault="001174CD" w:rsidP="001174CD">
            <w:pPr>
              <w:widowControl w:val="0"/>
              <w:numPr>
                <w:ilvl w:val="0"/>
                <w:numId w:val="17"/>
              </w:numPr>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Gestión del almacenamiento. En particular la posibilidad de migrar los datos antiguos a volúmenes lentos.</w:t>
            </w:r>
          </w:p>
          <w:p w14:paraId="2B9E05E3"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68549DEB"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B3304"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31FEEDCE"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EAE915"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3EFCA1C5"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Requisitos empresa oferente.</w:t>
            </w:r>
          </w:p>
          <w:p w14:paraId="7CD6E5E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5B3F630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lang w:bidi="hi-IN"/>
              </w:rPr>
              <w:t xml:space="preserve">Constancia de </w:t>
            </w:r>
            <w:proofErr w:type="spellStart"/>
            <w:r w:rsidRPr="001174CD">
              <w:rPr>
                <w:rFonts w:ascii="Liberation Serif" w:eastAsia="WenQuanYi Zen Hei" w:hAnsi="Liberation Serif" w:cs="Lohit Devanagari"/>
                <w:b/>
                <w:bCs/>
                <w:kern w:val="3"/>
                <w:lang w:bidi="hi-IN"/>
              </w:rPr>
              <w:t>Partner</w:t>
            </w:r>
            <w:proofErr w:type="spellEnd"/>
            <w:r w:rsidRPr="001174CD">
              <w:rPr>
                <w:rFonts w:ascii="Liberation Serif" w:eastAsia="WenQuanYi Zen Hei" w:hAnsi="Liberation Serif" w:cs="Lohit Devanagari"/>
                <w:b/>
                <w:bCs/>
                <w:kern w:val="3"/>
                <w:lang w:bidi="hi-IN"/>
              </w:rPr>
              <w:t xml:space="preserve"> </w:t>
            </w:r>
            <w:proofErr w:type="spellStart"/>
            <w:r w:rsidRPr="001174CD">
              <w:rPr>
                <w:rFonts w:ascii="Liberation Serif" w:eastAsia="WenQuanYi Zen Hei" w:hAnsi="Liberation Serif" w:cs="Lohit Devanagari"/>
                <w:b/>
                <w:bCs/>
                <w:kern w:val="3"/>
                <w:lang w:bidi="hi-IN"/>
              </w:rPr>
              <w:t>Synacor</w:t>
            </w:r>
            <w:proofErr w:type="spellEnd"/>
            <w:r w:rsidRPr="001174CD">
              <w:rPr>
                <w:rFonts w:ascii="Liberation Serif" w:eastAsia="WenQuanYi Zen Hei" w:hAnsi="Liberation Serif" w:cs="Lohit Devanagari"/>
                <w:kern w:val="3"/>
                <w:lang w:bidi="hi-IN"/>
              </w:rPr>
              <w:t xml:space="preserve">. La empresa oferente deberá ser </w:t>
            </w:r>
            <w:proofErr w:type="spellStart"/>
            <w:r w:rsidRPr="001174CD">
              <w:rPr>
                <w:rFonts w:ascii="Liberation Serif" w:eastAsia="WenQuanYi Zen Hei" w:hAnsi="Liberation Serif" w:cs="Lohit Devanagari"/>
                <w:kern w:val="3"/>
                <w:lang w:bidi="hi-IN"/>
              </w:rPr>
              <w:t>partner</w:t>
            </w:r>
            <w:proofErr w:type="spellEnd"/>
            <w:r w:rsidRPr="001174CD">
              <w:rPr>
                <w:rFonts w:ascii="Liberation Serif" w:eastAsia="WenQuanYi Zen Hei" w:hAnsi="Liberation Serif" w:cs="Lohit Devanagari"/>
                <w:kern w:val="3"/>
                <w:lang w:bidi="hi-IN"/>
              </w:rPr>
              <w:t xml:space="preserve"> autorizado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Junto a la oferta se deberá adjuntar una carta o documento emitido por la empresa desarrolladora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(actualmente </w:t>
            </w:r>
            <w:proofErr w:type="spellStart"/>
            <w:r w:rsidRPr="001174CD">
              <w:rPr>
                <w:rFonts w:ascii="Liberation Serif" w:eastAsia="WenQuanYi Zen Hei" w:hAnsi="Liberation Serif" w:cs="Lohit Devanagari"/>
                <w:kern w:val="3"/>
                <w:lang w:bidi="hi-IN"/>
              </w:rPr>
              <w:t>Synacor</w:t>
            </w:r>
            <w:proofErr w:type="spellEnd"/>
            <w:r w:rsidRPr="001174CD">
              <w:rPr>
                <w:rFonts w:ascii="Liberation Serif" w:eastAsia="WenQuanYi Zen Hei" w:hAnsi="Liberation Serif" w:cs="Lohit Devanagari"/>
                <w:kern w:val="3"/>
                <w:lang w:bidi="hi-IN"/>
              </w:rPr>
              <w:t>), en la cual conste dicha información y donde además conste que la empresa oferente reúne las condiciones suficientes para poder realizar el servicio de configuración y migración solicitado.</w:t>
            </w:r>
          </w:p>
          <w:p w14:paraId="29C6EAB9"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4F27734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lang w:bidi="hi-IN"/>
              </w:rPr>
              <w:t xml:space="preserve">Empresa. Experiencia previa. </w:t>
            </w:r>
            <w:r w:rsidRPr="001174CD">
              <w:rPr>
                <w:rFonts w:ascii="Liberation Serif" w:eastAsia="WenQuanYi Zen Hei" w:hAnsi="Liberation Serif" w:cs="Lohit Devanagari"/>
                <w:kern w:val="3"/>
                <w:lang w:bidi="hi-IN"/>
              </w:rPr>
              <w:t xml:space="preserve">La empresa oferente deberá incluir en su oferta referencias comprobables de la realización de al menos 4 proyectos de migración de infraestructura de correo electrónico de porte similar o superior al que se solicita, cuyo destino haya sido una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 o superior (open </w:t>
            </w:r>
            <w:proofErr w:type="spellStart"/>
            <w:r w:rsidRPr="001174CD">
              <w:rPr>
                <w:rFonts w:ascii="Liberation Serif" w:eastAsia="WenQuanYi Zen Hei" w:hAnsi="Liberation Serif" w:cs="Lohit Devanagari"/>
                <w:kern w:val="3"/>
                <w:lang w:bidi="hi-IN"/>
              </w:rPr>
              <w:t>source</w:t>
            </w:r>
            <w:proofErr w:type="spellEnd"/>
            <w:r w:rsidRPr="001174CD">
              <w:rPr>
                <w:rFonts w:ascii="Liberation Serif" w:eastAsia="WenQuanYi Zen Hei" w:hAnsi="Liberation Serif" w:cs="Lohit Devanagari"/>
                <w:kern w:val="3"/>
                <w:lang w:bidi="hi-IN"/>
              </w:rPr>
              <w:t xml:space="preserve"> o </w:t>
            </w:r>
            <w:proofErr w:type="spellStart"/>
            <w:r w:rsidRPr="001174CD">
              <w:rPr>
                <w:rFonts w:ascii="Liberation Serif" w:eastAsia="WenQuanYi Zen Hei" w:hAnsi="Liberation Serif" w:cs="Lohit Devanagari"/>
                <w:kern w:val="3"/>
                <w:lang w:bidi="hi-IN"/>
              </w:rPr>
              <w:t>network</w:t>
            </w:r>
            <w:proofErr w:type="spellEnd"/>
            <w:r w:rsidRPr="001174CD">
              <w:rPr>
                <w:rFonts w:ascii="Liberation Serif" w:eastAsia="WenQuanYi Zen Hei" w:hAnsi="Liberation Serif" w:cs="Lohit Devanagari"/>
                <w:kern w:val="3"/>
                <w:lang w:bidi="hi-IN"/>
              </w:rPr>
              <w:t xml:space="preserve"> </w:t>
            </w:r>
            <w:proofErr w:type="spellStart"/>
            <w:r w:rsidRPr="001174CD">
              <w:rPr>
                <w:rFonts w:ascii="Liberation Serif" w:eastAsia="WenQuanYi Zen Hei" w:hAnsi="Liberation Serif" w:cs="Lohit Devanagari"/>
                <w:kern w:val="3"/>
                <w:lang w:bidi="hi-IN"/>
              </w:rPr>
              <w:t>edition</w:t>
            </w:r>
            <w:proofErr w:type="spellEnd"/>
            <w:r w:rsidRPr="001174CD">
              <w:rPr>
                <w:rFonts w:ascii="Liberation Serif" w:eastAsia="WenQuanYi Zen Hei" w:hAnsi="Liberation Serif" w:cs="Lohit Devanagari"/>
                <w:kern w:val="3"/>
                <w:lang w:bidi="hi-IN"/>
              </w:rPr>
              <w:t xml:space="preserve">), en los últimos 4 años. Para cada proyecto, se deberá detallar en la oferta el nombre del proyecto,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involucrada y cantidad de cuentas de correo, empresa/organismo, fecha de ejecución, y nombre, teléfono y correo electrónico de la persona de contacto de la empresa/organismo.</w:t>
            </w:r>
          </w:p>
          <w:p w14:paraId="377D595C"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5ED9E29B"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b/>
                <w:bCs/>
                <w:kern w:val="3"/>
                <w:lang w:bidi="hi-IN"/>
              </w:rPr>
              <w:t>Técnicos. Experiencia previa y certificación.</w:t>
            </w:r>
            <w:r w:rsidRPr="001174CD">
              <w:rPr>
                <w:rFonts w:ascii="Liberation Serif" w:eastAsia="WenQuanYi Zen Hei" w:hAnsi="Liberation Serif" w:cs="Lohit Devanagari"/>
                <w:kern w:val="3"/>
                <w:lang w:bidi="hi-IN"/>
              </w:rPr>
              <w:t xml:space="preserve"> La empresa oferente deberá contar con al menos 2 técnicos con experiencia no menor a 5 años en la configuración y administración de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w:t>
            </w:r>
          </w:p>
          <w:p w14:paraId="67D7396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46C16614"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Uno de dichos técnicos deberá contar con alguna certificación oficial en administración de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En caso de no contar con dicha certificación, deberá demostrarse su participación en al menos 3 proyectos de migración de infraestructura de correo electrónico </w:t>
            </w:r>
            <w:r w:rsidRPr="001174CD">
              <w:rPr>
                <w:rFonts w:ascii="Liberation Serif" w:eastAsia="WenQuanYi Zen Hei" w:hAnsi="Liberation Serif" w:cs="Lohit Devanagari"/>
                <w:kern w:val="3"/>
                <w:lang w:bidi="hi-IN"/>
              </w:rPr>
              <w:lastRenderedPageBreak/>
              <w:t xml:space="preserve">de porte similar o superior al que se solicita, cuyo destino haya sido una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8.8 o superior (open </w:t>
            </w:r>
            <w:proofErr w:type="spellStart"/>
            <w:r w:rsidRPr="001174CD">
              <w:rPr>
                <w:rFonts w:ascii="Liberation Serif" w:eastAsia="WenQuanYi Zen Hei" w:hAnsi="Liberation Serif" w:cs="Lohit Devanagari"/>
                <w:kern w:val="3"/>
                <w:lang w:bidi="hi-IN"/>
              </w:rPr>
              <w:t>source</w:t>
            </w:r>
            <w:proofErr w:type="spellEnd"/>
            <w:r w:rsidRPr="001174CD">
              <w:rPr>
                <w:rFonts w:ascii="Liberation Serif" w:eastAsia="WenQuanYi Zen Hei" w:hAnsi="Liberation Serif" w:cs="Lohit Devanagari"/>
                <w:kern w:val="3"/>
                <w:lang w:bidi="hi-IN"/>
              </w:rPr>
              <w:t xml:space="preserve"> o </w:t>
            </w:r>
            <w:proofErr w:type="spellStart"/>
            <w:r w:rsidRPr="001174CD">
              <w:rPr>
                <w:rFonts w:ascii="Liberation Serif" w:eastAsia="WenQuanYi Zen Hei" w:hAnsi="Liberation Serif" w:cs="Lohit Devanagari"/>
                <w:kern w:val="3"/>
                <w:lang w:bidi="hi-IN"/>
              </w:rPr>
              <w:t>network</w:t>
            </w:r>
            <w:proofErr w:type="spellEnd"/>
            <w:r w:rsidRPr="001174CD">
              <w:rPr>
                <w:rFonts w:ascii="Liberation Serif" w:eastAsia="WenQuanYi Zen Hei" w:hAnsi="Liberation Serif" w:cs="Lohit Devanagari"/>
                <w:kern w:val="3"/>
                <w:lang w:bidi="hi-IN"/>
              </w:rPr>
              <w:t xml:space="preserve"> </w:t>
            </w:r>
            <w:proofErr w:type="spellStart"/>
            <w:r w:rsidRPr="001174CD">
              <w:rPr>
                <w:rFonts w:ascii="Liberation Serif" w:eastAsia="WenQuanYi Zen Hei" w:hAnsi="Liberation Serif" w:cs="Lohit Devanagari"/>
                <w:kern w:val="3"/>
                <w:lang w:bidi="hi-IN"/>
              </w:rPr>
              <w:t>edition</w:t>
            </w:r>
            <w:proofErr w:type="spellEnd"/>
            <w:r w:rsidRPr="001174CD">
              <w:rPr>
                <w:rFonts w:ascii="Liberation Serif" w:eastAsia="WenQuanYi Zen Hei" w:hAnsi="Liberation Serif" w:cs="Lohit Devanagari"/>
                <w:kern w:val="3"/>
                <w:lang w:bidi="hi-IN"/>
              </w:rPr>
              <w:t xml:space="preserve">), en los últimos 3 años. Para cada proyecto, se deberá detallar en la oferta el nombre del proyecto,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involucrada y cantidad de cuentas de correo, empresa/organismo, fecha de ejecución, y nombre, teléfono y correo electrónico de la persona de contacto de la empresa/organismo.</w:t>
            </w:r>
          </w:p>
          <w:p w14:paraId="0475E25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3977D0C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 garantizar la participación de los técnicos mencionados en las tareas de configuración y migración detalladas y solicitadas en este pliego.</w:t>
            </w:r>
          </w:p>
          <w:p w14:paraId="44907712"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7534CA26"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Se deberán adjuntar a la oferta los currículums y certificaciones correspondientes.</w:t>
            </w:r>
          </w:p>
          <w:p w14:paraId="053C0121"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p w14:paraId="6A040310"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u w:val="single"/>
                <w:lang w:bidi="hi-IN"/>
              </w:rPr>
            </w:pPr>
            <w:r w:rsidRPr="001174CD">
              <w:rPr>
                <w:rFonts w:ascii="Liberation Serif" w:eastAsia="WenQuanYi Zen Hei" w:hAnsi="Liberation Serif" w:cs="Lohit Devanagari"/>
                <w:kern w:val="3"/>
                <w:u w:val="single"/>
                <w:lang w:bidi="hi-IN"/>
              </w:rPr>
              <w:t>No serán tenidas en cuenta las ofertas que no detallen claramente toda la información solicitada en este punto.</w:t>
            </w:r>
          </w:p>
          <w:p w14:paraId="36F65FDE"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24C8A66F"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A5C18C"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r w:rsidR="001174CD" w:rsidRPr="001174CD" w14:paraId="3FF870B7" w14:textId="77777777" w:rsidTr="00F00BBE">
        <w:tc>
          <w:tcPr>
            <w:tcW w:w="9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F5B86D" w14:textId="77777777" w:rsidR="001174CD" w:rsidRPr="001174CD" w:rsidRDefault="001174CD" w:rsidP="001174CD">
            <w:pPr>
              <w:widowControl w:val="0"/>
              <w:suppressLineNumbers/>
              <w:autoSpaceDN w:val="0"/>
              <w:snapToGrid w:val="0"/>
              <w:jc w:val="center"/>
              <w:textAlignment w:val="baseline"/>
              <w:rPr>
                <w:rFonts w:ascii="Liberation Serif" w:eastAsia="WenQuanYi Zen Hei" w:hAnsi="Liberation Serif" w:cs="Lohit Devanagari"/>
                <w:kern w:val="3"/>
                <w:lang w:bidi="hi-IN"/>
              </w:rPr>
            </w:pPr>
          </w:p>
        </w:tc>
        <w:tc>
          <w:tcPr>
            <w:tcW w:w="5042" w:type="dxa"/>
            <w:tcBorders>
              <w:left w:val="single" w:sz="2" w:space="0" w:color="000000"/>
              <w:bottom w:val="single" w:sz="2" w:space="0" w:color="000000"/>
            </w:tcBorders>
            <w:shd w:val="clear" w:color="auto" w:fill="auto"/>
            <w:tcMar>
              <w:top w:w="55" w:type="dxa"/>
              <w:left w:w="55" w:type="dxa"/>
              <w:bottom w:w="55" w:type="dxa"/>
              <w:right w:w="55" w:type="dxa"/>
            </w:tcMar>
          </w:tcPr>
          <w:p w14:paraId="3CB0F71A"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t>Plazo de ejecución.</w:t>
            </w:r>
          </w:p>
          <w:p w14:paraId="6C04818D"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b/>
                <w:bCs/>
                <w:kern w:val="3"/>
                <w:u w:val="single"/>
                <w:lang w:bidi="hi-IN"/>
              </w:rPr>
            </w:pPr>
          </w:p>
          <w:p w14:paraId="03EAE7A7"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Todas las tareas solicitadas en el ítem 2 deberán culminarse en un plazo máximo de 90 días a partir de la fecha de la orden de compra. Solamente se podrá exceder dicho plazo si el tiempo de migración de datos de las cuentas de correo excede los 30 días.</w:t>
            </w:r>
          </w:p>
          <w:p w14:paraId="65C594A8" w14:textId="77777777" w:rsidR="001174CD" w:rsidRPr="001174CD" w:rsidRDefault="001174CD" w:rsidP="001174CD">
            <w:pPr>
              <w:widowControl w:val="0"/>
              <w:tabs>
                <w:tab w:val="left" w:pos="720"/>
              </w:tabs>
              <w:autoSpaceDN w:val="0"/>
              <w:textAlignment w:val="baseline"/>
              <w:rPr>
                <w:rFonts w:ascii="Liberation Serif" w:eastAsia="WenQuanYi Zen Hei" w:hAnsi="Liberation Serif" w:cs="Lohit Devanagari"/>
                <w:kern w:val="3"/>
                <w:lang w:bidi="hi-IN"/>
              </w:rPr>
            </w:pPr>
          </w:p>
        </w:tc>
        <w:tc>
          <w:tcPr>
            <w:tcW w:w="1027" w:type="dxa"/>
            <w:tcBorders>
              <w:left w:val="single" w:sz="2" w:space="0" w:color="000000"/>
              <w:bottom w:val="single" w:sz="2" w:space="0" w:color="000000"/>
            </w:tcBorders>
            <w:shd w:val="clear" w:color="auto" w:fill="auto"/>
            <w:tcMar>
              <w:top w:w="55" w:type="dxa"/>
              <w:left w:w="55" w:type="dxa"/>
              <w:bottom w:w="55" w:type="dxa"/>
              <w:right w:w="55" w:type="dxa"/>
            </w:tcMar>
          </w:tcPr>
          <w:p w14:paraId="67E4EA90"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c>
          <w:tcPr>
            <w:tcW w:w="26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0787FA" w14:textId="77777777" w:rsidR="001174CD" w:rsidRPr="001174CD" w:rsidRDefault="001174CD" w:rsidP="001174CD">
            <w:pPr>
              <w:widowControl w:val="0"/>
              <w:suppressLineNumbers/>
              <w:autoSpaceDN w:val="0"/>
              <w:snapToGrid w:val="0"/>
              <w:textAlignment w:val="baseline"/>
              <w:rPr>
                <w:rFonts w:ascii="Liberation Serif" w:eastAsia="WenQuanYi Zen Hei" w:hAnsi="Liberation Serif" w:cs="Lohit Devanagari"/>
                <w:kern w:val="3"/>
                <w:lang w:bidi="hi-IN"/>
              </w:rPr>
            </w:pPr>
          </w:p>
        </w:tc>
      </w:tr>
    </w:tbl>
    <w:p w14:paraId="3908EFBA" w14:textId="77777777" w:rsidR="001174CD" w:rsidRPr="001174CD" w:rsidRDefault="001174CD" w:rsidP="001174CD">
      <w:pPr>
        <w:widowControl w:val="0"/>
        <w:autoSpaceDN w:val="0"/>
        <w:textAlignment w:val="baseline"/>
        <w:rPr>
          <w:rFonts w:ascii="Liberation Serif" w:eastAsia="WenQuanYi Zen Hei" w:hAnsi="Liberation Serif" w:cs="Lohit Devanagari"/>
          <w:b/>
          <w:bCs/>
          <w:kern w:val="3"/>
          <w:lang w:bidi="hi-IN"/>
        </w:rPr>
      </w:pPr>
    </w:p>
    <w:p w14:paraId="26E184D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1B3700E2"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28298FEE" w14:textId="77777777" w:rsidR="001174CD" w:rsidRPr="001174CD" w:rsidRDefault="001174CD" w:rsidP="001174CD">
      <w:pPr>
        <w:pageBreakBefore/>
        <w:widowControl w:val="0"/>
        <w:autoSpaceDN w:val="0"/>
        <w:ind w:left="57"/>
        <w:textAlignment w:val="baseline"/>
        <w:rPr>
          <w:rFonts w:ascii="Liberation Serif" w:eastAsia="WenQuanYi Zen Hei" w:hAnsi="Liberation Serif" w:cs="Lohit Devanagari"/>
          <w:b/>
          <w:bCs/>
          <w:kern w:val="3"/>
          <w:u w:val="single"/>
          <w:lang w:bidi="hi-IN"/>
        </w:rPr>
      </w:pPr>
      <w:r w:rsidRPr="001174CD">
        <w:rPr>
          <w:rFonts w:ascii="Liberation Serif" w:eastAsia="WenQuanYi Zen Hei" w:hAnsi="Liberation Serif" w:cs="Lohit Devanagari"/>
          <w:b/>
          <w:bCs/>
          <w:kern w:val="3"/>
          <w:u w:val="single"/>
          <w:lang w:bidi="hi-IN"/>
        </w:rPr>
        <w:lastRenderedPageBreak/>
        <w:t xml:space="preserve">Anexo A. Arquitectura </w:t>
      </w:r>
      <w:proofErr w:type="spellStart"/>
      <w:r w:rsidRPr="001174CD">
        <w:rPr>
          <w:rFonts w:ascii="Liberation Serif" w:eastAsia="WenQuanYi Zen Hei" w:hAnsi="Liberation Serif" w:cs="Lohit Devanagari"/>
          <w:b/>
          <w:bCs/>
          <w:kern w:val="3"/>
          <w:u w:val="single"/>
          <w:lang w:bidi="hi-IN"/>
        </w:rPr>
        <w:t>Zimbra</w:t>
      </w:r>
      <w:proofErr w:type="spellEnd"/>
      <w:r w:rsidRPr="001174CD">
        <w:rPr>
          <w:rFonts w:ascii="Liberation Serif" w:eastAsia="WenQuanYi Zen Hei" w:hAnsi="Liberation Serif" w:cs="Lohit Devanagari"/>
          <w:b/>
          <w:bCs/>
          <w:kern w:val="3"/>
          <w:u w:val="single"/>
          <w:lang w:bidi="hi-IN"/>
        </w:rPr>
        <w:t xml:space="preserve"> 10 (</w:t>
      </w:r>
      <w:proofErr w:type="spellStart"/>
      <w:r w:rsidRPr="001174CD">
        <w:rPr>
          <w:rFonts w:ascii="Liberation Serif" w:eastAsia="WenQuanYi Zen Hei" w:hAnsi="Liberation Serif" w:cs="Lohit Devanagari"/>
          <w:b/>
          <w:bCs/>
          <w:kern w:val="3"/>
          <w:u w:val="single"/>
          <w:lang w:bidi="hi-IN"/>
        </w:rPr>
        <w:t>Daffodil</w:t>
      </w:r>
      <w:proofErr w:type="spellEnd"/>
      <w:r w:rsidRPr="001174CD">
        <w:rPr>
          <w:rFonts w:ascii="Liberation Serif" w:eastAsia="WenQuanYi Zen Hei" w:hAnsi="Liberation Serif" w:cs="Lohit Devanagari"/>
          <w:b/>
          <w:bCs/>
          <w:kern w:val="3"/>
          <w:u w:val="single"/>
          <w:lang w:bidi="hi-IN"/>
        </w:rPr>
        <w:t xml:space="preserve"> – Standard Edition)</w:t>
      </w:r>
    </w:p>
    <w:p w14:paraId="5D836F4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1651047C"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 infraestructura </w:t>
      </w:r>
      <w:proofErr w:type="spellStart"/>
      <w:r w:rsidRPr="001174CD">
        <w:rPr>
          <w:rFonts w:ascii="Liberation Serif" w:eastAsia="WenQuanYi Zen Hei" w:hAnsi="Liberation Serif" w:cs="Lohit Devanagari"/>
          <w:kern w:val="3"/>
          <w:lang w:bidi="hi-IN"/>
        </w:rPr>
        <w:t>Zimbra</w:t>
      </w:r>
      <w:proofErr w:type="spellEnd"/>
      <w:r w:rsidRPr="001174CD">
        <w:rPr>
          <w:rFonts w:ascii="Liberation Serif" w:eastAsia="WenQuanYi Zen Hei" w:hAnsi="Liberation Serif" w:cs="Lohit Devanagari"/>
          <w:kern w:val="3"/>
          <w:lang w:bidi="hi-IN"/>
        </w:rPr>
        <w:t xml:space="preserve"> 10 (</w:t>
      </w:r>
      <w:proofErr w:type="spellStart"/>
      <w:r w:rsidRPr="001174CD">
        <w:rPr>
          <w:rFonts w:ascii="Liberation Serif" w:eastAsia="WenQuanYi Zen Hei" w:hAnsi="Liberation Serif" w:cs="Lohit Devanagari"/>
          <w:kern w:val="3"/>
          <w:lang w:bidi="hi-IN"/>
        </w:rPr>
        <w:t>Daffodil</w:t>
      </w:r>
      <w:proofErr w:type="spellEnd"/>
      <w:r w:rsidRPr="001174CD">
        <w:rPr>
          <w:rFonts w:ascii="Liberation Serif" w:eastAsia="WenQuanYi Zen Hei" w:hAnsi="Liberation Serif" w:cs="Lohit Devanagari"/>
          <w:kern w:val="3"/>
          <w:lang w:bidi="hi-IN"/>
        </w:rPr>
        <w:t xml:space="preserve"> – Standard Edition) que se deberá crear, configurar y dejar operativa deberá estar compuesta mínimamente de los elementos que se detallan a continuación.</w:t>
      </w:r>
    </w:p>
    <w:p w14:paraId="3D25CF0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6E84326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- 1 servidor MTA + Proxy + AV/AS.</w:t>
      </w:r>
    </w:p>
    <w:p w14:paraId="608EAB14"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- 2 servidores LDAP</w:t>
      </w:r>
    </w:p>
    <w:p w14:paraId="5C45FC4D"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- 5 servidores store</w:t>
      </w:r>
    </w:p>
    <w:p w14:paraId="03ECEE3E"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337C72F4"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Cada servidor estará alojado en una máquina virtual </w:t>
      </w:r>
      <w:proofErr w:type="spellStart"/>
      <w:r w:rsidRPr="001174CD">
        <w:rPr>
          <w:rFonts w:ascii="Liberation Serif" w:eastAsia="WenQuanYi Zen Hei" w:hAnsi="Liberation Serif" w:cs="Lohit Devanagari"/>
          <w:kern w:val="3"/>
          <w:lang w:bidi="hi-IN"/>
        </w:rPr>
        <w:t>Vmware</w:t>
      </w:r>
      <w:proofErr w:type="spellEnd"/>
      <w:r w:rsidRPr="001174CD">
        <w:rPr>
          <w:rFonts w:ascii="Liberation Serif" w:eastAsia="WenQuanYi Zen Hei" w:hAnsi="Liberation Serif" w:cs="Lohit Devanagari"/>
          <w:kern w:val="3"/>
          <w:lang w:bidi="hi-IN"/>
        </w:rPr>
        <w:t xml:space="preserve"> y tendrá configurado el sistema operativo Oracle Linux 8.</w:t>
      </w:r>
    </w:p>
    <w:p w14:paraId="4852B77B"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2855D66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Las máquinas virtuales serán creadas por técnicos del Poder Judicial. Se les instalará una versión básica de Oracle Linux 8.</w:t>
      </w:r>
    </w:p>
    <w:p w14:paraId="000F1CC4"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5ECF3B88"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La empresa oferente deberá indicar (en el plan o al momento de realizar las configuraciones):</w:t>
      </w:r>
    </w:p>
    <w:p w14:paraId="4F2BB051" w14:textId="77777777" w:rsidR="001174CD" w:rsidRPr="001174CD" w:rsidRDefault="001174CD" w:rsidP="001174CD">
      <w:pPr>
        <w:widowControl w:val="0"/>
        <w:autoSpaceDN w:val="0"/>
        <w:ind w:left="57"/>
        <w:textAlignment w:val="baseline"/>
        <w:rPr>
          <w:rFonts w:ascii="Liberation Serif" w:eastAsia="WenQuanYi Zen Hei" w:hAnsi="Liberation Serif" w:cs="Lohit Devanagari"/>
          <w:kern w:val="3"/>
          <w:lang w:bidi="hi-IN"/>
        </w:rPr>
      </w:pPr>
    </w:p>
    <w:p w14:paraId="5A17E7B8" w14:textId="77777777" w:rsidR="001174CD" w:rsidRPr="001174CD" w:rsidRDefault="001174CD" w:rsidP="001174CD">
      <w:pPr>
        <w:widowControl w:val="0"/>
        <w:numPr>
          <w:ilvl w:val="0"/>
          <w:numId w:val="19"/>
        </w:numPr>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La configuración de recursos (CPU, memoria, disco, etc.) necesaria para cada máquina virtual.</w:t>
      </w:r>
    </w:p>
    <w:p w14:paraId="622164F1" w14:textId="77777777" w:rsidR="001174CD" w:rsidRPr="001174CD" w:rsidRDefault="001174CD" w:rsidP="001174CD">
      <w:pPr>
        <w:widowControl w:val="0"/>
        <w:numPr>
          <w:ilvl w:val="0"/>
          <w:numId w:val="19"/>
        </w:numPr>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 xml:space="preserve">Las configuraciones particulares, a </w:t>
      </w:r>
      <w:proofErr w:type="gramStart"/>
      <w:r w:rsidRPr="001174CD">
        <w:rPr>
          <w:rFonts w:ascii="Liberation Serif" w:eastAsia="WenQuanYi Zen Hei" w:hAnsi="Liberation Serif" w:cs="Lohit Devanagari"/>
          <w:kern w:val="3"/>
          <w:lang w:bidi="hi-IN"/>
        </w:rPr>
        <w:t>nivel de sistema operativo, necesarias o recomendadas</w:t>
      </w:r>
      <w:proofErr w:type="gramEnd"/>
      <w:r w:rsidRPr="001174CD">
        <w:rPr>
          <w:rFonts w:ascii="Liberation Serif" w:eastAsia="WenQuanYi Zen Hei" w:hAnsi="Liberation Serif" w:cs="Lohit Devanagari"/>
          <w:kern w:val="3"/>
          <w:lang w:bidi="hi-IN"/>
        </w:rPr>
        <w:t xml:space="preserve"> para cada máquina virtual.</w:t>
      </w:r>
    </w:p>
    <w:p w14:paraId="362A6F5B" w14:textId="77777777" w:rsidR="001174CD" w:rsidRPr="001174CD" w:rsidRDefault="001174CD" w:rsidP="001174CD">
      <w:pPr>
        <w:widowControl w:val="0"/>
        <w:numPr>
          <w:ilvl w:val="0"/>
          <w:numId w:val="19"/>
        </w:numPr>
        <w:autoSpaceDN w:val="0"/>
        <w:textAlignment w:val="baseline"/>
        <w:rPr>
          <w:rFonts w:ascii="Liberation Serif" w:eastAsia="WenQuanYi Zen Hei" w:hAnsi="Liberation Serif" w:cs="Lohit Devanagari"/>
          <w:kern w:val="3"/>
          <w:lang w:bidi="hi-IN"/>
        </w:rPr>
      </w:pPr>
      <w:r w:rsidRPr="001174CD">
        <w:rPr>
          <w:rFonts w:ascii="Liberation Serif" w:eastAsia="WenQuanYi Zen Hei" w:hAnsi="Liberation Serif" w:cs="Lohit Devanagari"/>
          <w:kern w:val="3"/>
          <w:lang w:bidi="hi-IN"/>
        </w:rPr>
        <w:t>Cualquier otra configuración o aspecto no detallado en este pliego que sea conveniente o recomendado incluir y/o configurar.</w:t>
      </w:r>
    </w:p>
    <w:p w14:paraId="14FECEED"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0E551DE9" w14:textId="77777777" w:rsidR="001174CD" w:rsidRPr="001174CD" w:rsidRDefault="001174CD" w:rsidP="001174CD">
      <w:pPr>
        <w:widowControl w:val="0"/>
        <w:autoSpaceDN w:val="0"/>
        <w:textAlignment w:val="baseline"/>
        <w:rPr>
          <w:rFonts w:ascii="Liberation Serif" w:eastAsia="WenQuanYi Zen Hei" w:hAnsi="Liberation Serif" w:cs="Lohit Devanagari"/>
          <w:kern w:val="3"/>
          <w:lang w:bidi="hi-IN"/>
        </w:rPr>
      </w:pPr>
    </w:p>
    <w:p w14:paraId="03602F67" w14:textId="77777777" w:rsidR="00EA288F" w:rsidRDefault="00EA288F" w:rsidP="00CF7B66">
      <w:pPr>
        <w:pStyle w:val="Textoindependiente"/>
        <w:rPr>
          <w:rFonts w:ascii="Bookman Old Style" w:eastAsia="Bookman Old Style" w:hAnsi="Bookman Old Style"/>
          <w:sz w:val="22"/>
          <w:szCs w:val="22"/>
        </w:rPr>
      </w:pPr>
    </w:p>
    <w:p w14:paraId="1C0732D3" w14:textId="77777777" w:rsidR="00EA288F" w:rsidRDefault="00EA288F" w:rsidP="00CF7B66">
      <w:pPr>
        <w:pStyle w:val="Textoindependiente"/>
        <w:rPr>
          <w:rFonts w:ascii="Bookman Old Style" w:eastAsia="Bookman Old Style" w:hAnsi="Bookman Old Style"/>
          <w:sz w:val="22"/>
          <w:szCs w:val="22"/>
        </w:rPr>
      </w:pPr>
    </w:p>
    <w:p w14:paraId="5B35892A" w14:textId="77777777" w:rsidR="00EA288F" w:rsidRDefault="00EA288F" w:rsidP="00CF7B66">
      <w:pPr>
        <w:pStyle w:val="Textoindependiente"/>
        <w:rPr>
          <w:rFonts w:ascii="Bookman Old Style" w:eastAsia="Bookman Old Style" w:hAnsi="Bookman Old Style"/>
          <w:sz w:val="22"/>
          <w:szCs w:val="22"/>
        </w:rPr>
      </w:pPr>
    </w:p>
    <w:p w14:paraId="7E264AFE" w14:textId="77777777" w:rsidR="00EA288F" w:rsidRDefault="00EA288F" w:rsidP="00CF7B66">
      <w:pPr>
        <w:pStyle w:val="Textoindependiente"/>
        <w:rPr>
          <w:rFonts w:ascii="Bookman Old Style" w:eastAsia="Bookman Old Style" w:hAnsi="Bookman Old Style"/>
          <w:sz w:val="22"/>
          <w:szCs w:val="22"/>
        </w:rPr>
      </w:pPr>
    </w:p>
    <w:p w14:paraId="6B7E7595" w14:textId="77777777" w:rsidR="000F1814" w:rsidRDefault="000F1814" w:rsidP="00CF7B66">
      <w:pPr>
        <w:pStyle w:val="Textoindependiente"/>
        <w:rPr>
          <w:rFonts w:ascii="Bookman Old Style" w:eastAsia="Bookman Old Style" w:hAnsi="Bookman Old Style"/>
          <w:sz w:val="22"/>
          <w:szCs w:val="22"/>
        </w:rPr>
      </w:pPr>
    </w:p>
    <w:p w14:paraId="6D71BCE7" w14:textId="77777777" w:rsidR="000F1814" w:rsidRDefault="000F1814" w:rsidP="00CF7B66">
      <w:pPr>
        <w:pStyle w:val="Textoindependiente"/>
        <w:rPr>
          <w:rFonts w:ascii="Bookman Old Style" w:eastAsia="Bookman Old Style" w:hAnsi="Bookman Old Style"/>
          <w:sz w:val="22"/>
          <w:szCs w:val="22"/>
        </w:rPr>
      </w:pPr>
    </w:p>
    <w:p w14:paraId="3F68D9C9" w14:textId="77777777" w:rsidR="000F1814" w:rsidRDefault="000F1814" w:rsidP="00CF7B66">
      <w:pPr>
        <w:pStyle w:val="Textoindependiente"/>
        <w:rPr>
          <w:rFonts w:ascii="Bookman Old Style" w:eastAsia="Bookman Old Style" w:hAnsi="Bookman Old Style"/>
          <w:sz w:val="22"/>
          <w:szCs w:val="22"/>
        </w:rPr>
      </w:pPr>
    </w:p>
    <w:p w14:paraId="3477D534" w14:textId="77777777" w:rsidR="000F1814" w:rsidRDefault="000F1814" w:rsidP="00CF7B66">
      <w:pPr>
        <w:pStyle w:val="Textoindependiente"/>
        <w:rPr>
          <w:rFonts w:ascii="Bookman Old Style" w:eastAsia="Bookman Old Style" w:hAnsi="Bookman Old Style"/>
          <w:sz w:val="22"/>
          <w:szCs w:val="22"/>
        </w:rPr>
      </w:pPr>
    </w:p>
    <w:p w14:paraId="743AF5EB" w14:textId="77777777" w:rsidR="000F1814" w:rsidRDefault="000F1814" w:rsidP="00CF7B66">
      <w:pPr>
        <w:pStyle w:val="Textoindependiente"/>
        <w:rPr>
          <w:rFonts w:ascii="Bookman Old Style" w:eastAsia="Bookman Old Style" w:hAnsi="Bookman Old Style"/>
          <w:sz w:val="22"/>
          <w:szCs w:val="22"/>
        </w:rPr>
      </w:pPr>
    </w:p>
    <w:p w14:paraId="14F923E5" w14:textId="77777777" w:rsidR="000F1814" w:rsidRDefault="000F1814" w:rsidP="00CF7B66">
      <w:pPr>
        <w:pStyle w:val="Textoindependiente"/>
        <w:rPr>
          <w:rFonts w:ascii="Bookman Old Style" w:eastAsia="Bookman Old Style" w:hAnsi="Bookman Old Style"/>
          <w:sz w:val="22"/>
          <w:szCs w:val="22"/>
        </w:rPr>
      </w:pPr>
    </w:p>
    <w:p w14:paraId="34E2D4D8" w14:textId="77777777" w:rsidR="000F1814" w:rsidRDefault="000F1814" w:rsidP="00CF7B66">
      <w:pPr>
        <w:pStyle w:val="Textoindependiente"/>
        <w:rPr>
          <w:rFonts w:ascii="Bookman Old Style" w:eastAsia="Bookman Old Style" w:hAnsi="Bookman Old Style"/>
          <w:sz w:val="22"/>
          <w:szCs w:val="22"/>
        </w:rPr>
      </w:pPr>
    </w:p>
    <w:p w14:paraId="7D0C3556" w14:textId="77777777" w:rsidR="000F1814" w:rsidRDefault="000F1814" w:rsidP="00CF7B66">
      <w:pPr>
        <w:pStyle w:val="Textoindependiente"/>
        <w:rPr>
          <w:rFonts w:ascii="Bookman Old Style" w:eastAsia="Bookman Old Style" w:hAnsi="Bookman Old Style"/>
          <w:sz w:val="22"/>
          <w:szCs w:val="22"/>
        </w:rPr>
      </w:pPr>
    </w:p>
    <w:p w14:paraId="58672066" w14:textId="77777777" w:rsidR="000F1814" w:rsidRDefault="000F1814" w:rsidP="00CF7B66">
      <w:pPr>
        <w:pStyle w:val="Textoindependiente"/>
        <w:rPr>
          <w:rFonts w:ascii="Bookman Old Style" w:eastAsia="Bookman Old Style" w:hAnsi="Bookman Old Style"/>
          <w:sz w:val="22"/>
          <w:szCs w:val="22"/>
        </w:rPr>
      </w:pPr>
    </w:p>
    <w:p w14:paraId="0752C226" w14:textId="77777777" w:rsidR="000F1814" w:rsidRDefault="000F1814" w:rsidP="00CF7B66">
      <w:pPr>
        <w:pStyle w:val="Textoindependiente"/>
        <w:rPr>
          <w:rFonts w:ascii="Bookman Old Style" w:eastAsia="Bookman Old Style" w:hAnsi="Bookman Old Style"/>
          <w:sz w:val="22"/>
          <w:szCs w:val="22"/>
        </w:rPr>
      </w:pPr>
    </w:p>
    <w:p w14:paraId="1E17EEE2" w14:textId="77777777" w:rsidR="00EA288F" w:rsidRDefault="00EA288F" w:rsidP="00CF7B66">
      <w:pPr>
        <w:pStyle w:val="Textoindependiente"/>
        <w:rPr>
          <w:rFonts w:ascii="Bookman Old Style" w:eastAsia="Bookman Old Style" w:hAnsi="Bookman Old Style"/>
          <w:sz w:val="22"/>
          <w:szCs w:val="22"/>
        </w:rPr>
      </w:pPr>
    </w:p>
    <w:p w14:paraId="17340A47" w14:textId="77777777" w:rsidR="00EA288F" w:rsidRDefault="00EA288F" w:rsidP="00CF7B66">
      <w:pPr>
        <w:pStyle w:val="Textoindependiente"/>
        <w:rPr>
          <w:rFonts w:ascii="Bookman Old Style" w:eastAsia="Bookman Old Style" w:hAnsi="Bookman Old Style"/>
          <w:sz w:val="22"/>
          <w:szCs w:val="22"/>
        </w:rPr>
      </w:pPr>
    </w:p>
    <w:p w14:paraId="427B05C8" w14:textId="77777777" w:rsidR="00EA288F" w:rsidRDefault="00EA288F" w:rsidP="00CF7B66">
      <w:pPr>
        <w:pStyle w:val="Textoindependiente"/>
        <w:rPr>
          <w:rFonts w:ascii="Bookman Old Style" w:eastAsia="Bookman Old Style" w:hAnsi="Bookman Old Style"/>
          <w:sz w:val="22"/>
          <w:szCs w:val="22"/>
        </w:rPr>
      </w:pPr>
    </w:p>
    <w:p w14:paraId="0499A825" w14:textId="77777777" w:rsidR="00EA288F" w:rsidRDefault="00EA288F" w:rsidP="00CF7B66">
      <w:pPr>
        <w:pStyle w:val="Textoindependiente"/>
        <w:rPr>
          <w:rFonts w:ascii="Bookman Old Style" w:eastAsia="Bookman Old Style" w:hAnsi="Bookman Old Style"/>
          <w:sz w:val="22"/>
          <w:szCs w:val="22"/>
        </w:rPr>
      </w:pPr>
    </w:p>
    <w:p w14:paraId="15D448CB" w14:textId="77777777" w:rsidR="00EA288F" w:rsidRDefault="00EA288F" w:rsidP="00CF7B66">
      <w:pPr>
        <w:pStyle w:val="Textoindependiente"/>
        <w:rPr>
          <w:rFonts w:ascii="Bookman Old Style" w:eastAsia="Bookman Old Style" w:hAnsi="Bookman Old Style"/>
          <w:sz w:val="22"/>
          <w:szCs w:val="22"/>
        </w:rPr>
      </w:pPr>
    </w:p>
    <w:p w14:paraId="0BF953D0" w14:textId="77777777" w:rsidR="00EA288F" w:rsidRDefault="00EA288F" w:rsidP="00CF7B66">
      <w:pPr>
        <w:pStyle w:val="Textoindependiente"/>
        <w:rPr>
          <w:rFonts w:ascii="Bookman Old Style" w:eastAsia="Bookman Old Style" w:hAnsi="Bookman Old Style"/>
          <w:sz w:val="22"/>
          <w:szCs w:val="22"/>
        </w:rPr>
      </w:pPr>
    </w:p>
    <w:p w14:paraId="771111A6" w14:textId="77777777" w:rsidR="00EA288F" w:rsidRDefault="00EA288F" w:rsidP="00CF7B66">
      <w:pPr>
        <w:pStyle w:val="Textoindependiente"/>
        <w:rPr>
          <w:rFonts w:ascii="Bookman Old Style" w:eastAsia="Bookman Old Style" w:hAnsi="Bookman Old Style"/>
          <w:sz w:val="22"/>
          <w:szCs w:val="22"/>
        </w:rPr>
      </w:pPr>
    </w:p>
    <w:p w14:paraId="64DF0B42" w14:textId="77777777" w:rsidR="00EA288F" w:rsidRDefault="00EA288F" w:rsidP="00CF7B66">
      <w:pPr>
        <w:pStyle w:val="Textoindependiente"/>
        <w:rPr>
          <w:rFonts w:ascii="Bookman Old Style" w:eastAsia="Bookman Old Style" w:hAnsi="Bookman Old Style"/>
          <w:sz w:val="22"/>
          <w:szCs w:val="22"/>
        </w:rPr>
      </w:pPr>
    </w:p>
    <w:p w14:paraId="5BBFC9DA" w14:textId="77777777" w:rsidR="00EA288F" w:rsidRDefault="00EA288F" w:rsidP="00CF7B66">
      <w:pPr>
        <w:pStyle w:val="Textoindependiente"/>
        <w:rPr>
          <w:rFonts w:ascii="Bookman Old Style" w:eastAsia="Bookman Old Style" w:hAnsi="Bookman Old Style"/>
          <w:sz w:val="22"/>
          <w:szCs w:val="22"/>
        </w:rPr>
      </w:pPr>
    </w:p>
    <w:p w14:paraId="67AF9918" w14:textId="77777777" w:rsidR="00EA288F" w:rsidRDefault="00EA288F" w:rsidP="00CF7B66">
      <w:pPr>
        <w:pStyle w:val="Textoindependiente"/>
        <w:rPr>
          <w:rFonts w:ascii="Bookman Old Style" w:eastAsia="Bookman Old Style" w:hAnsi="Bookman Old Style"/>
          <w:sz w:val="22"/>
          <w:szCs w:val="22"/>
        </w:rPr>
      </w:pPr>
    </w:p>
    <w:p w14:paraId="569112F2" w14:textId="77777777" w:rsidR="00EA288F" w:rsidRDefault="00EA288F" w:rsidP="00CF7B66">
      <w:pPr>
        <w:pStyle w:val="Textoindependiente"/>
        <w:rPr>
          <w:rFonts w:ascii="Bookman Old Style" w:eastAsia="Bookman Old Style" w:hAnsi="Bookman Old Style"/>
          <w:sz w:val="22"/>
          <w:szCs w:val="22"/>
        </w:rPr>
      </w:pPr>
    </w:p>
    <w:p w14:paraId="1D01AEBB" w14:textId="77777777" w:rsidR="00A11B48" w:rsidRDefault="00A11B48" w:rsidP="00CF7B66">
      <w:pPr>
        <w:pStyle w:val="Textoindependiente"/>
        <w:rPr>
          <w:rFonts w:ascii="Bookman Old Style" w:eastAsia="Bookman Old Style" w:hAnsi="Bookman Old Style"/>
          <w:sz w:val="22"/>
          <w:szCs w:val="22"/>
        </w:rPr>
      </w:pPr>
    </w:p>
    <w:p w14:paraId="6498EC7C" w14:textId="77777777" w:rsidR="00A11B48" w:rsidRDefault="00A11B48" w:rsidP="00CF7B66">
      <w:pPr>
        <w:pStyle w:val="Textoindependiente"/>
        <w:rPr>
          <w:rFonts w:ascii="Bookman Old Style" w:eastAsia="Bookman Old Style" w:hAnsi="Bookman Old Style"/>
          <w:sz w:val="22"/>
          <w:szCs w:val="22"/>
        </w:rPr>
      </w:pPr>
    </w:p>
    <w:p w14:paraId="59B545DC" w14:textId="77777777" w:rsidR="00A11B48" w:rsidRDefault="00A11B48" w:rsidP="00CF7B66">
      <w:pPr>
        <w:pStyle w:val="Textoindependiente"/>
        <w:rPr>
          <w:rFonts w:ascii="Bookman Old Style" w:eastAsia="Bookman Old Style" w:hAnsi="Bookman Old Style"/>
          <w:sz w:val="22"/>
          <w:szCs w:val="22"/>
        </w:rPr>
      </w:pPr>
    </w:p>
    <w:p w14:paraId="1A45E995" w14:textId="77777777" w:rsidR="00A11B48" w:rsidRDefault="00A11B48" w:rsidP="00CF7B66">
      <w:pPr>
        <w:pStyle w:val="Textoindependiente"/>
        <w:rPr>
          <w:rFonts w:ascii="Bookman Old Style" w:eastAsia="Bookman Old Style" w:hAnsi="Bookman Old Style"/>
          <w:sz w:val="22"/>
          <w:szCs w:val="22"/>
        </w:rPr>
      </w:pPr>
    </w:p>
    <w:p w14:paraId="071EB8BF" w14:textId="77777777" w:rsidR="00A11B48" w:rsidRDefault="00A11B48" w:rsidP="00CF7B66">
      <w:pPr>
        <w:pStyle w:val="Textoindependiente"/>
        <w:rPr>
          <w:rFonts w:ascii="Bookman Old Style" w:eastAsia="Bookman Old Style" w:hAnsi="Bookman Old Style"/>
          <w:sz w:val="22"/>
          <w:szCs w:val="22"/>
        </w:rPr>
      </w:pPr>
    </w:p>
    <w:p w14:paraId="6279E004" w14:textId="77777777" w:rsidR="00A11B48" w:rsidRPr="00A11B48" w:rsidRDefault="00A11B48" w:rsidP="00A11B48">
      <w:pPr>
        <w:suppressAutoHyphens w:val="0"/>
        <w:spacing w:after="200" w:line="276" w:lineRule="auto"/>
        <w:rPr>
          <w:rFonts w:eastAsia="Calibri"/>
          <w:b/>
          <w:u w:val="single"/>
          <w:lang w:val="es-UY" w:eastAsia="en-US"/>
        </w:rPr>
      </w:pPr>
      <w:r w:rsidRPr="00A11B48">
        <w:rPr>
          <w:rFonts w:eastAsia="Calibri"/>
          <w:b/>
          <w:u w:val="single"/>
          <w:lang w:val="es-UY" w:eastAsia="en-US"/>
        </w:rPr>
        <w:t>Constancia de Visita</w:t>
      </w:r>
    </w:p>
    <w:p w14:paraId="7893EB57" w14:textId="77777777" w:rsidR="00A11B48" w:rsidRPr="00A11B48" w:rsidRDefault="00A11B48" w:rsidP="00A11B48">
      <w:pPr>
        <w:suppressAutoHyphens w:val="0"/>
        <w:spacing w:after="200" w:line="276" w:lineRule="auto"/>
        <w:rPr>
          <w:rFonts w:eastAsia="Calibri"/>
          <w:lang w:val="es-UY" w:eastAsia="en-US"/>
        </w:rPr>
      </w:pPr>
      <w:r w:rsidRPr="00A11B48">
        <w:rPr>
          <w:rFonts w:eastAsia="Calibri"/>
          <w:lang w:val="es-UY" w:eastAsia="en-US"/>
        </w:rPr>
        <w:t xml:space="preserve">Montevideo, ______de______________________ </w:t>
      </w:r>
      <w:proofErr w:type="spellStart"/>
      <w:r w:rsidRPr="00A11B48">
        <w:rPr>
          <w:rFonts w:eastAsia="Calibri"/>
          <w:lang w:val="es-UY" w:eastAsia="en-US"/>
        </w:rPr>
        <w:t>de</w:t>
      </w:r>
      <w:proofErr w:type="spellEnd"/>
      <w:r w:rsidRPr="00A11B48">
        <w:rPr>
          <w:rFonts w:eastAsia="Calibri"/>
          <w:lang w:val="es-UY" w:eastAsia="en-US"/>
        </w:rPr>
        <w:t xml:space="preserve"> 2024.</w:t>
      </w:r>
    </w:p>
    <w:p w14:paraId="5DB86C67" w14:textId="77777777" w:rsidR="00A11B48" w:rsidRPr="00A11B48" w:rsidRDefault="00A11B48" w:rsidP="00A11B48">
      <w:pPr>
        <w:suppressAutoHyphens w:val="0"/>
        <w:spacing w:line="360" w:lineRule="auto"/>
        <w:rPr>
          <w:rFonts w:eastAsia="Calibri"/>
          <w:lang w:val="es-UY" w:eastAsia="en-US"/>
        </w:rPr>
      </w:pPr>
      <w:r w:rsidRPr="00A11B48">
        <w:rPr>
          <w:rFonts w:eastAsia="Calibri"/>
          <w:lang w:val="es-UY" w:eastAsia="en-US"/>
        </w:rPr>
        <w:t>En la fecha, la empresa ____________________________________realizó la vista en la sede de ________________________________________________</w:t>
      </w:r>
    </w:p>
    <w:p w14:paraId="072398BE" w14:textId="77777777" w:rsidR="00A11B48" w:rsidRPr="00A11B48" w:rsidRDefault="00A11B48" w:rsidP="00A11B48">
      <w:pPr>
        <w:suppressAutoHyphens w:val="0"/>
        <w:spacing w:after="200" w:line="276" w:lineRule="auto"/>
        <w:rPr>
          <w:rFonts w:eastAsia="Calibri"/>
          <w:lang w:val="es-UY" w:eastAsia="en-US"/>
        </w:rPr>
      </w:pPr>
      <w:proofErr w:type="gramStart"/>
      <w:r w:rsidRPr="00A11B48">
        <w:rPr>
          <w:rFonts w:eastAsia="Calibri"/>
          <w:lang w:val="es-UY" w:eastAsia="en-US"/>
        </w:rPr>
        <w:t>correspondiente</w:t>
      </w:r>
      <w:proofErr w:type="gramEnd"/>
      <w:r w:rsidRPr="00A11B48">
        <w:rPr>
          <w:rFonts w:eastAsia="Calibri"/>
          <w:lang w:val="es-UY" w:eastAsia="en-US"/>
        </w:rPr>
        <w:t xml:space="preserve"> al llamado de la Licitación Pública Nº ___/2024.</w:t>
      </w:r>
    </w:p>
    <w:p w14:paraId="7BA76505" w14:textId="77777777" w:rsidR="00A11B48" w:rsidRPr="00A11B48" w:rsidRDefault="00A11B48" w:rsidP="00A11B48">
      <w:pPr>
        <w:suppressAutoHyphens w:val="0"/>
        <w:spacing w:after="200" w:line="276" w:lineRule="auto"/>
        <w:rPr>
          <w:rFonts w:eastAsia="Calibri"/>
          <w:sz w:val="20"/>
          <w:szCs w:val="20"/>
          <w:lang w:val="es-UY" w:eastAsia="en-US"/>
        </w:rPr>
      </w:pPr>
      <w:r w:rsidRPr="00A11B48">
        <w:rPr>
          <w:rFonts w:eastAsia="Calibri"/>
          <w:sz w:val="20"/>
          <w:szCs w:val="20"/>
          <w:lang w:val="es-UY" w:eastAsia="en-US"/>
        </w:rPr>
        <w:t>Firma de la empresa:</w:t>
      </w:r>
    </w:p>
    <w:p w14:paraId="5FDB7344" w14:textId="77777777" w:rsidR="00A11B48" w:rsidRPr="00A11B48" w:rsidRDefault="00A11B48" w:rsidP="00A11B48">
      <w:pPr>
        <w:suppressAutoHyphens w:val="0"/>
        <w:spacing w:after="200" w:line="276" w:lineRule="auto"/>
        <w:rPr>
          <w:rFonts w:eastAsia="Calibri"/>
          <w:lang w:val="es-UY" w:eastAsia="en-US"/>
        </w:rPr>
      </w:pPr>
    </w:p>
    <w:p w14:paraId="00E1DAB0" w14:textId="77777777" w:rsidR="00A11B48" w:rsidRPr="00A11B48" w:rsidRDefault="00A11B48" w:rsidP="00A11B48">
      <w:pPr>
        <w:suppressAutoHyphens w:val="0"/>
        <w:spacing w:after="200" w:line="276" w:lineRule="auto"/>
        <w:rPr>
          <w:rFonts w:eastAsia="Calibri"/>
          <w:lang w:val="es-UY" w:eastAsia="en-US"/>
        </w:rPr>
      </w:pPr>
      <w:r w:rsidRPr="00A11B48">
        <w:rPr>
          <w:rFonts w:eastAsia="Calibri"/>
          <w:lang w:val="es-UY" w:eastAsia="en-US"/>
        </w:rPr>
        <w:t>________________________________________</w:t>
      </w:r>
    </w:p>
    <w:p w14:paraId="738F4363" w14:textId="77777777" w:rsidR="00A11B48" w:rsidRPr="00A11B48" w:rsidRDefault="00A11B48" w:rsidP="00A11B48">
      <w:pPr>
        <w:suppressAutoHyphens w:val="0"/>
        <w:spacing w:after="200" w:line="276" w:lineRule="auto"/>
        <w:rPr>
          <w:rFonts w:eastAsia="Calibri"/>
          <w:sz w:val="20"/>
          <w:szCs w:val="20"/>
          <w:lang w:val="es-UY" w:eastAsia="en-US"/>
        </w:rPr>
      </w:pPr>
      <w:r w:rsidRPr="00A11B48">
        <w:rPr>
          <w:rFonts w:eastAsia="Calibri"/>
          <w:sz w:val="20"/>
          <w:szCs w:val="20"/>
          <w:lang w:val="es-UY" w:eastAsia="en-US"/>
        </w:rPr>
        <w:t>Aclaración…………………………………………….……</w:t>
      </w:r>
    </w:p>
    <w:p w14:paraId="5A1928AC" w14:textId="77777777" w:rsidR="00A11B48" w:rsidRPr="00A11B48" w:rsidRDefault="00A11B48" w:rsidP="00A11B48">
      <w:pPr>
        <w:suppressAutoHyphens w:val="0"/>
        <w:spacing w:after="200" w:line="276" w:lineRule="auto"/>
        <w:rPr>
          <w:rFonts w:eastAsia="Calibri"/>
          <w:sz w:val="20"/>
          <w:szCs w:val="20"/>
          <w:lang w:val="es-UY" w:eastAsia="en-US"/>
        </w:rPr>
      </w:pPr>
      <w:r w:rsidRPr="00A11B48">
        <w:rPr>
          <w:rFonts w:eastAsia="Calibri"/>
          <w:sz w:val="20"/>
          <w:szCs w:val="20"/>
          <w:lang w:val="es-UY" w:eastAsia="en-US"/>
        </w:rPr>
        <w:t>E mail y/o teléfono…………………………………………</w:t>
      </w:r>
    </w:p>
    <w:p w14:paraId="123A2FAB" w14:textId="77777777" w:rsidR="00A11B48" w:rsidRPr="00A11B48" w:rsidRDefault="00A11B48" w:rsidP="00A11B48">
      <w:pPr>
        <w:suppressAutoHyphens w:val="0"/>
        <w:spacing w:after="200" w:line="276" w:lineRule="auto"/>
        <w:rPr>
          <w:rFonts w:eastAsia="Calibri"/>
          <w:sz w:val="20"/>
          <w:szCs w:val="20"/>
          <w:lang w:val="es-UY" w:eastAsia="en-US"/>
        </w:rPr>
      </w:pPr>
      <w:r w:rsidRPr="00A11B48">
        <w:rPr>
          <w:rFonts w:eastAsia="Calibri"/>
          <w:sz w:val="20"/>
          <w:szCs w:val="20"/>
          <w:lang w:val="es-UY" w:eastAsia="en-US"/>
        </w:rPr>
        <w:t>Firma del Funcionario del Poder Judicial:</w:t>
      </w:r>
    </w:p>
    <w:p w14:paraId="5D437D26" w14:textId="77777777" w:rsidR="00A11B48" w:rsidRPr="00A11B48" w:rsidRDefault="00A11B48" w:rsidP="00A11B48">
      <w:pPr>
        <w:suppressAutoHyphens w:val="0"/>
        <w:spacing w:after="200" w:line="276" w:lineRule="auto"/>
        <w:rPr>
          <w:rFonts w:eastAsia="Calibri"/>
          <w:lang w:val="es-UY" w:eastAsia="en-US"/>
        </w:rPr>
      </w:pPr>
    </w:p>
    <w:p w14:paraId="01250655" w14:textId="77777777" w:rsidR="00A11B48" w:rsidRPr="00A11B48" w:rsidRDefault="00A11B48" w:rsidP="00A11B48">
      <w:pPr>
        <w:suppressAutoHyphens w:val="0"/>
        <w:spacing w:after="200" w:line="276" w:lineRule="auto"/>
        <w:rPr>
          <w:rFonts w:eastAsia="Calibri"/>
          <w:lang w:val="es-UY" w:eastAsia="en-US"/>
        </w:rPr>
      </w:pPr>
      <w:r w:rsidRPr="00A11B48">
        <w:rPr>
          <w:rFonts w:eastAsia="Calibri"/>
          <w:lang w:val="es-UY" w:eastAsia="en-US"/>
        </w:rPr>
        <w:t>__________________________________________</w:t>
      </w:r>
    </w:p>
    <w:p w14:paraId="04709119" w14:textId="77777777" w:rsidR="00A11B48" w:rsidRPr="00A11B48" w:rsidRDefault="00A11B48" w:rsidP="00A11B48">
      <w:pPr>
        <w:suppressAutoHyphens w:val="0"/>
        <w:spacing w:after="200" w:line="276" w:lineRule="auto"/>
        <w:rPr>
          <w:rFonts w:eastAsia="Calibri"/>
          <w:sz w:val="20"/>
          <w:szCs w:val="20"/>
          <w:lang w:val="es-UY" w:eastAsia="en-US"/>
        </w:rPr>
      </w:pPr>
      <w:r w:rsidRPr="00A11B48">
        <w:rPr>
          <w:rFonts w:eastAsia="Calibri"/>
          <w:sz w:val="20"/>
          <w:szCs w:val="20"/>
          <w:lang w:val="es-UY" w:eastAsia="en-US"/>
        </w:rPr>
        <w:t>Aclaración…………………………</w:t>
      </w:r>
    </w:p>
    <w:p w14:paraId="40A23308" w14:textId="77777777" w:rsidR="00A11B48" w:rsidRDefault="00A11B48" w:rsidP="00CF7B66">
      <w:pPr>
        <w:pStyle w:val="Textoindependiente"/>
        <w:rPr>
          <w:rFonts w:ascii="Bookman Old Style" w:eastAsia="Bookman Old Style" w:hAnsi="Bookman Old Style"/>
          <w:sz w:val="22"/>
          <w:szCs w:val="22"/>
        </w:rPr>
      </w:pPr>
    </w:p>
    <w:p w14:paraId="298C83DD" w14:textId="77777777" w:rsidR="00A11B48" w:rsidRDefault="00A11B48" w:rsidP="00CF7B66">
      <w:pPr>
        <w:pStyle w:val="Textoindependiente"/>
        <w:rPr>
          <w:rFonts w:ascii="Bookman Old Style" w:eastAsia="Bookman Old Style" w:hAnsi="Bookman Old Style"/>
          <w:sz w:val="22"/>
          <w:szCs w:val="22"/>
        </w:rPr>
      </w:pPr>
    </w:p>
    <w:p w14:paraId="0EAB737B" w14:textId="77777777" w:rsidR="00A11B48" w:rsidRPr="00186724" w:rsidRDefault="00A11B48" w:rsidP="00CF7B66">
      <w:pPr>
        <w:pStyle w:val="Textoindependiente"/>
        <w:rPr>
          <w:rFonts w:ascii="Bookman Old Style" w:hAnsi="Bookman Old Style"/>
          <w:sz w:val="22"/>
          <w:szCs w:val="22"/>
        </w:rPr>
      </w:pPr>
    </w:p>
    <w:sectPr w:rsidR="00A11B48" w:rsidRPr="00186724" w:rsidSect="00BE22CD">
      <w:pgSz w:w="11906" w:h="16838"/>
      <w:pgMar w:top="1701" w:right="720" w:bottom="72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0BC54" w14:textId="77777777" w:rsidR="00257ED9" w:rsidRDefault="00257ED9" w:rsidP="001174CD">
      <w:r>
        <w:separator/>
      </w:r>
    </w:p>
  </w:endnote>
  <w:endnote w:type="continuationSeparator" w:id="0">
    <w:p w14:paraId="5A27ABED" w14:textId="77777777" w:rsidR="00257ED9" w:rsidRDefault="00257ED9" w:rsidP="00117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haroni">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OpenSymbol, 'Arial Unicode MS'">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1"/>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nQuanYi Zen Hei">
    <w:panose1 w:val="00000000000000000000"/>
    <w:charset w:val="00"/>
    <w:family w:val="roman"/>
    <w:notTrueType/>
    <w:pitch w:val="default"/>
  </w:font>
  <w:font w:name="Liberation Serif">
    <w:altName w:val="Times New Roman"/>
    <w:charset w:val="00"/>
    <w:family w:val="roman"/>
    <w:pitch w:val="variable"/>
  </w:font>
  <w:font w:name="Lohit Devanagar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55BEC" w14:textId="77777777" w:rsidR="00257ED9" w:rsidRDefault="00257ED9" w:rsidP="001174CD">
      <w:r>
        <w:separator/>
      </w:r>
    </w:p>
  </w:footnote>
  <w:footnote w:type="continuationSeparator" w:id="0">
    <w:p w14:paraId="029741E8" w14:textId="77777777" w:rsidR="00257ED9" w:rsidRDefault="00257ED9" w:rsidP="00117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Aharoni"/>
        <w:sz w:val="22"/>
        <w:szCs w:val="22"/>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Bookman Old Style" w:hAnsi="Bookman Old Style" w:cs="Aharoni"/>
        <w:i w:val="0"/>
        <w:sz w:val="22"/>
        <w:szCs w:val="22"/>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0" w:firstLine="0"/>
      </w:pPr>
      <w:rPr>
        <w:rFonts w:ascii="Wingdings" w:hAnsi="Wingdings" w:cs="Wingdings"/>
      </w:rPr>
    </w:lvl>
  </w:abstractNum>
  <w:abstractNum w:abstractNumId="2">
    <w:nsid w:val="00000004"/>
    <w:multiLevelType w:val="multilevel"/>
    <w:tmpl w:val="00000004"/>
    <w:name w:val="WW8Num5"/>
    <w:lvl w:ilvl="0">
      <w:start w:val="1"/>
      <w:numFmt w:val="bullet"/>
      <w:lvlText w:val=""/>
      <w:lvlJc w:val="left"/>
      <w:pPr>
        <w:tabs>
          <w:tab w:val="num" w:pos="360"/>
        </w:tabs>
        <w:ind w:left="360" w:hanging="360"/>
      </w:pPr>
      <w:rPr>
        <w:rFonts w:ascii="Wingdings" w:hAnsi="Wingdings" w:cs="Wingdings"/>
        <w:sz w:val="22"/>
        <w:szCs w:val="22"/>
      </w:rPr>
    </w:lvl>
    <w:lvl w:ilvl="1">
      <w:start w:val="1"/>
      <w:numFmt w:val="decimal"/>
      <w:lvlText w:val="%2."/>
      <w:lvlJc w:val="left"/>
      <w:pPr>
        <w:tabs>
          <w:tab w:val="num" w:pos="720"/>
        </w:tabs>
        <w:ind w:left="720" w:hanging="360"/>
      </w:pPr>
      <w:rPr>
        <w:rFonts w:ascii="Wingdings" w:hAnsi="Wingdings" w:cs="Wingdings"/>
        <w:sz w:val="22"/>
        <w:szCs w:val="22"/>
      </w:rPr>
    </w:lvl>
    <w:lvl w:ilvl="2">
      <w:start w:val="1"/>
      <w:numFmt w:val="decimal"/>
      <w:lvlText w:val="%3."/>
      <w:lvlJc w:val="left"/>
      <w:pPr>
        <w:tabs>
          <w:tab w:val="num" w:pos="1080"/>
        </w:tabs>
        <w:ind w:left="1080" w:hanging="360"/>
      </w:pPr>
      <w:rPr>
        <w:rFonts w:ascii="Wingdings" w:hAnsi="Wingdings" w:cs="Wingdings"/>
        <w:sz w:val="22"/>
        <w:szCs w:val="22"/>
      </w:rPr>
    </w:lvl>
    <w:lvl w:ilvl="3">
      <w:start w:val="1"/>
      <w:numFmt w:val="decimal"/>
      <w:lvlText w:val="%4."/>
      <w:lvlJc w:val="left"/>
      <w:pPr>
        <w:tabs>
          <w:tab w:val="num" w:pos="1440"/>
        </w:tabs>
        <w:ind w:left="1440" w:hanging="360"/>
      </w:pPr>
      <w:rPr>
        <w:rFonts w:ascii="Wingdings" w:hAnsi="Wingdings" w:cs="Wingdings"/>
        <w:sz w:val="22"/>
        <w:szCs w:val="22"/>
      </w:rPr>
    </w:lvl>
    <w:lvl w:ilvl="4">
      <w:start w:val="1"/>
      <w:numFmt w:val="decimal"/>
      <w:lvlText w:val="%5."/>
      <w:lvlJc w:val="left"/>
      <w:pPr>
        <w:tabs>
          <w:tab w:val="num" w:pos="1800"/>
        </w:tabs>
        <w:ind w:left="1800" w:hanging="360"/>
      </w:pPr>
      <w:rPr>
        <w:rFonts w:ascii="Wingdings" w:hAnsi="Wingdings" w:cs="Wingdings"/>
        <w:sz w:val="22"/>
        <w:szCs w:val="22"/>
      </w:rPr>
    </w:lvl>
    <w:lvl w:ilvl="5">
      <w:start w:val="1"/>
      <w:numFmt w:val="decimal"/>
      <w:lvlText w:val="%6."/>
      <w:lvlJc w:val="left"/>
      <w:pPr>
        <w:tabs>
          <w:tab w:val="num" w:pos="2160"/>
        </w:tabs>
        <w:ind w:left="2160" w:hanging="360"/>
      </w:pPr>
      <w:rPr>
        <w:rFonts w:ascii="Wingdings" w:hAnsi="Wingdings" w:cs="Wingdings"/>
        <w:sz w:val="22"/>
        <w:szCs w:val="22"/>
      </w:rPr>
    </w:lvl>
    <w:lvl w:ilvl="6">
      <w:start w:val="1"/>
      <w:numFmt w:val="decimal"/>
      <w:lvlText w:val="%7."/>
      <w:lvlJc w:val="left"/>
      <w:pPr>
        <w:tabs>
          <w:tab w:val="num" w:pos="2520"/>
        </w:tabs>
        <w:ind w:left="2520" w:hanging="360"/>
      </w:pPr>
      <w:rPr>
        <w:rFonts w:ascii="Wingdings" w:hAnsi="Wingdings" w:cs="Wingdings"/>
        <w:sz w:val="22"/>
        <w:szCs w:val="22"/>
      </w:rPr>
    </w:lvl>
    <w:lvl w:ilvl="7">
      <w:start w:val="1"/>
      <w:numFmt w:val="decimal"/>
      <w:lvlText w:val="%8."/>
      <w:lvlJc w:val="left"/>
      <w:pPr>
        <w:tabs>
          <w:tab w:val="num" w:pos="2880"/>
        </w:tabs>
        <w:ind w:left="2880" w:hanging="360"/>
      </w:pPr>
      <w:rPr>
        <w:rFonts w:ascii="Wingdings" w:hAnsi="Wingdings" w:cs="Wingdings"/>
        <w:sz w:val="22"/>
        <w:szCs w:val="22"/>
      </w:rPr>
    </w:lvl>
    <w:lvl w:ilvl="8">
      <w:start w:val="1"/>
      <w:numFmt w:val="decimal"/>
      <w:lvlText w:val="%9."/>
      <w:lvlJc w:val="left"/>
      <w:pPr>
        <w:tabs>
          <w:tab w:val="num" w:pos="3240"/>
        </w:tabs>
        <w:ind w:left="3240" w:hanging="360"/>
      </w:pPr>
      <w:rPr>
        <w:rFonts w:ascii="Wingdings" w:hAnsi="Wingdings" w:cs="Wingdings"/>
        <w:sz w:val="22"/>
        <w:szCs w:val="22"/>
      </w:r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rPr>
        <w:rFonts w:ascii="Wingdings" w:hAnsi="Wingdings" w:cs="Wingdings"/>
        <w:sz w:val="22"/>
        <w:szCs w:val="22"/>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00"/>
      <w:numFmt w:val="lowerRoman"/>
      <w:lvlText w:val="%5)"/>
      <w:lvlJc w:val="left"/>
      <w:pPr>
        <w:tabs>
          <w:tab w:val="num" w:pos="2160"/>
        </w:tabs>
        <w:ind w:left="2160" w:hanging="360"/>
      </w:pPr>
      <w:rPr>
        <w:b/>
        <w:bCs/>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7"/>
    <w:lvl w:ilvl="0">
      <w:start w:val="1"/>
      <w:numFmt w:val="bullet"/>
      <w:lvlText w:val=""/>
      <w:lvlJc w:val="left"/>
      <w:pPr>
        <w:tabs>
          <w:tab w:val="num" w:pos="0"/>
        </w:tabs>
        <w:ind w:left="2520" w:hanging="360"/>
      </w:pPr>
      <w:rPr>
        <w:rFonts w:ascii="Wingdings" w:hAnsi="Wingdings" w:cs="Wingdings"/>
      </w:rPr>
    </w:lvl>
  </w:abstractNum>
  <w:abstractNum w:abstractNumId="5">
    <w:nsid w:val="0000000B"/>
    <w:multiLevelType w:val="singleLevel"/>
    <w:tmpl w:val="0000000B"/>
    <w:name w:val="WW8Num11"/>
    <w:lvl w:ilvl="0">
      <w:start w:val="1"/>
      <w:numFmt w:val="bullet"/>
      <w:lvlText w:val=""/>
      <w:lvlJc w:val="left"/>
      <w:pPr>
        <w:tabs>
          <w:tab w:val="num" w:pos="0"/>
        </w:tabs>
        <w:ind w:left="360" w:hanging="360"/>
      </w:pPr>
      <w:rPr>
        <w:rFonts w:ascii="Wingdings" w:hAnsi="Wingdings"/>
      </w:rPr>
    </w:lvl>
  </w:abstractNum>
  <w:abstractNum w:abstractNumId="6">
    <w:nsid w:val="06E537C2"/>
    <w:multiLevelType w:val="multilevel"/>
    <w:tmpl w:val="958CC14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
    <w:nsid w:val="0D1108F3"/>
    <w:multiLevelType w:val="multilevel"/>
    <w:tmpl w:val="0034157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8">
    <w:nsid w:val="107161A3"/>
    <w:multiLevelType w:val="multilevel"/>
    <w:tmpl w:val="F5124B2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9">
    <w:nsid w:val="14954EA2"/>
    <w:multiLevelType w:val="multilevel"/>
    <w:tmpl w:val="A3E2A322"/>
    <w:styleLink w:val="WW8Num2"/>
    <w:lvl w:ilvl="0">
      <w:start w:val="1"/>
      <w:numFmt w:val="decimal"/>
      <w:lvlText w:val=" %1. "/>
      <w:lvlJc w:val="left"/>
      <w:rPr>
        <w:b/>
        <w:bCs/>
      </w:rPr>
    </w:lvl>
    <w:lvl w:ilvl="1">
      <w:start w:val="1"/>
      <w:numFmt w:val="decimal"/>
      <w:lvlText w:val=" %1.%2. "/>
      <w:lvlJc w:val="left"/>
      <w:rPr>
        <w:b/>
        <w:bCs/>
      </w:rPr>
    </w:lvl>
    <w:lvl w:ilvl="2">
      <w:start w:val="1"/>
      <w:numFmt w:val="decimal"/>
      <w:lvlText w:val=" %1.%2.%3. "/>
      <w:lvlJc w:val="left"/>
      <w:rPr>
        <w:b/>
        <w:bCs/>
      </w:rPr>
    </w:lvl>
    <w:lvl w:ilvl="3">
      <w:start w:val="1"/>
      <w:numFmt w:val="decimal"/>
      <w:lvlText w:val=" %1.%2.%3.%4. "/>
      <w:lvlJc w:val="left"/>
      <w:rPr>
        <w:b/>
        <w:bCs/>
      </w:rPr>
    </w:lvl>
    <w:lvl w:ilvl="4">
      <w:start w:val="1"/>
      <w:numFmt w:val="decimal"/>
      <w:lvlText w:val=" %1.%2.%3.%4.%5. "/>
      <w:lvlJc w:val="left"/>
      <w:rPr>
        <w:b/>
        <w:bCs/>
      </w:rPr>
    </w:lvl>
    <w:lvl w:ilvl="5">
      <w:start w:val="1"/>
      <w:numFmt w:val="decimal"/>
      <w:lvlText w:val=" %1.%2.%3.%4.%5.%6 "/>
      <w:lvlJc w:val="left"/>
      <w:rPr>
        <w:b/>
        <w:bCs/>
      </w:rPr>
    </w:lvl>
    <w:lvl w:ilvl="6">
      <w:start w:val="1"/>
      <w:numFmt w:val="decimal"/>
      <w:lvlText w:val=" %1.%2.%3.%4.%5.%6.%7 "/>
      <w:lvlJc w:val="left"/>
      <w:rPr>
        <w:b/>
        <w:bCs/>
      </w:rPr>
    </w:lvl>
    <w:lvl w:ilvl="7">
      <w:start w:val="1"/>
      <w:numFmt w:val="decimal"/>
      <w:lvlText w:val=" %1.%2.%3.%4.%5.%6.%7.%8 "/>
      <w:lvlJc w:val="left"/>
      <w:rPr>
        <w:b/>
        <w:bCs/>
      </w:rPr>
    </w:lvl>
    <w:lvl w:ilvl="8">
      <w:start w:val="1"/>
      <w:numFmt w:val="decimal"/>
      <w:lvlText w:val=" %1.%2.%3.%4.%5.%6.%7.%8.%9 "/>
      <w:lvlJc w:val="left"/>
      <w:rPr>
        <w:b/>
        <w:bCs/>
      </w:rPr>
    </w:lvl>
  </w:abstractNum>
  <w:abstractNum w:abstractNumId="10">
    <w:nsid w:val="1C18079B"/>
    <w:multiLevelType w:val="multilevel"/>
    <w:tmpl w:val="01D83A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D707A38"/>
    <w:multiLevelType w:val="hybridMultilevel"/>
    <w:tmpl w:val="B442C70A"/>
    <w:lvl w:ilvl="0" w:tplc="59F0BE86">
      <w:start w:val="1"/>
      <w:numFmt w:val="lowerLetter"/>
      <w:lvlText w:val="%1)"/>
      <w:lvlJc w:val="left"/>
      <w:pPr>
        <w:ind w:left="1069" w:hanging="360"/>
      </w:pPr>
      <w:rPr>
        <w:rFonts w:hint="default"/>
      </w:rPr>
    </w:lvl>
    <w:lvl w:ilvl="1" w:tplc="380A0019" w:tentative="1">
      <w:start w:val="1"/>
      <w:numFmt w:val="lowerLetter"/>
      <w:lvlText w:val="%2."/>
      <w:lvlJc w:val="left"/>
      <w:pPr>
        <w:ind w:left="1789" w:hanging="360"/>
      </w:pPr>
    </w:lvl>
    <w:lvl w:ilvl="2" w:tplc="380A001B" w:tentative="1">
      <w:start w:val="1"/>
      <w:numFmt w:val="lowerRoman"/>
      <w:lvlText w:val="%3."/>
      <w:lvlJc w:val="right"/>
      <w:pPr>
        <w:ind w:left="2509" w:hanging="180"/>
      </w:pPr>
    </w:lvl>
    <w:lvl w:ilvl="3" w:tplc="380A000F" w:tentative="1">
      <w:start w:val="1"/>
      <w:numFmt w:val="decimal"/>
      <w:lvlText w:val="%4."/>
      <w:lvlJc w:val="left"/>
      <w:pPr>
        <w:ind w:left="3229" w:hanging="360"/>
      </w:pPr>
    </w:lvl>
    <w:lvl w:ilvl="4" w:tplc="380A0019" w:tentative="1">
      <w:start w:val="1"/>
      <w:numFmt w:val="lowerLetter"/>
      <w:lvlText w:val="%5."/>
      <w:lvlJc w:val="left"/>
      <w:pPr>
        <w:ind w:left="3949" w:hanging="360"/>
      </w:pPr>
    </w:lvl>
    <w:lvl w:ilvl="5" w:tplc="380A001B" w:tentative="1">
      <w:start w:val="1"/>
      <w:numFmt w:val="lowerRoman"/>
      <w:lvlText w:val="%6."/>
      <w:lvlJc w:val="right"/>
      <w:pPr>
        <w:ind w:left="4669" w:hanging="180"/>
      </w:pPr>
    </w:lvl>
    <w:lvl w:ilvl="6" w:tplc="380A000F" w:tentative="1">
      <w:start w:val="1"/>
      <w:numFmt w:val="decimal"/>
      <w:lvlText w:val="%7."/>
      <w:lvlJc w:val="left"/>
      <w:pPr>
        <w:ind w:left="5389" w:hanging="360"/>
      </w:pPr>
    </w:lvl>
    <w:lvl w:ilvl="7" w:tplc="380A0019" w:tentative="1">
      <w:start w:val="1"/>
      <w:numFmt w:val="lowerLetter"/>
      <w:lvlText w:val="%8."/>
      <w:lvlJc w:val="left"/>
      <w:pPr>
        <w:ind w:left="6109" w:hanging="360"/>
      </w:pPr>
    </w:lvl>
    <w:lvl w:ilvl="8" w:tplc="380A001B" w:tentative="1">
      <w:start w:val="1"/>
      <w:numFmt w:val="lowerRoman"/>
      <w:lvlText w:val="%9."/>
      <w:lvlJc w:val="right"/>
      <w:pPr>
        <w:ind w:left="6829" w:hanging="180"/>
      </w:pPr>
    </w:lvl>
  </w:abstractNum>
  <w:abstractNum w:abstractNumId="12">
    <w:nsid w:val="27F109E9"/>
    <w:multiLevelType w:val="hybridMultilevel"/>
    <w:tmpl w:val="3DE83F06"/>
    <w:lvl w:ilvl="0" w:tplc="B3FE96E4">
      <w:start w:val="1"/>
      <w:numFmt w:val="lowerLetter"/>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13">
    <w:nsid w:val="2FC027C2"/>
    <w:multiLevelType w:val="hybridMultilevel"/>
    <w:tmpl w:val="306884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8441806"/>
    <w:multiLevelType w:val="multilevel"/>
    <w:tmpl w:val="C1DE07C2"/>
    <w:lvl w:ilvl="0">
      <w:numFmt w:val="bullet"/>
      <w:lvlText w:val="•"/>
      <w:lvlJc w:val="left"/>
      <w:rPr>
        <w:rFonts w:ascii="OpenSymbol" w:eastAsia="OpenSymbol, 'Arial Unicode MS'" w:hAnsi="OpenSymbol" w:cs="OpenSymbol, 'Arial Unicode MS'"/>
      </w:rPr>
    </w:lvl>
    <w:lvl w:ilvl="1">
      <w:numFmt w:val="bullet"/>
      <w:lvlText w:val="•"/>
      <w:lvlJc w:val="left"/>
      <w:rPr>
        <w:rFonts w:ascii="OpenSymbol" w:eastAsia="OpenSymbol, 'Arial Unicode MS'" w:hAnsi="OpenSymbol" w:cs="OpenSymbol, 'Arial Unicode MS'"/>
      </w:rPr>
    </w:lvl>
    <w:lvl w:ilvl="2">
      <w:numFmt w:val="bullet"/>
      <w:lvlText w:val="•"/>
      <w:lvlJc w:val="left"/>
      <w:rPr>
        <w:rFonts w:ascii="OpenSymbol" w:eastAsia="OpenSymbol, 'Arial Unicode MS'" w:hAnsi="OpenSymbol" w:cs="OpenSymbol, 'Arial Unicode MS'"/>
      </w:rPr>
    </w:lvl>
    <w:lvl w:ilvl="3">
      <w:numFmt w:val="bullet"/>
      <w:lvlText w:val="•"/>
      <w:lvlJc w:val="left"/>
      <w:rPr>
        <w:rFonts w:ascii="OpenSymbol" w:eastAsia="OpenSymbol, 'Arial Unicode MS'" w:hAnsi="OpenSymbol" w:cs="OpenSymbol, 'Arial Unicode MS'"/>
      </w:rPr>
    </w:lvl>
    <w:lvl w:ilvl="4">
      <w:numFmt w:val="bullet"/>
      <w:lvlText w:val="•"/>
      <w:lvlJc w:val="left"/>
      <w:rPr>
        <w:rFonts w:ascii="OpenSymbol" w:eastAsia="OpenSymbol, 'Arial Unicode MS'" w:hAnsi="OpenSymbol" w:cs="OpenSymbol, 'Arial Unicode MS'"/>
      </w:rPr>
    </w:lvl>
    <w:lvl w:ilvl="5">
      <w:numFmt w:val="bullet"/>
      <w:lvlText w:val="•"/>
      <w:lvlJc w:val="left"/>
      <w:rPr>
        <w:rFonts w:ascii="OpenSymbol" w:eastAsia="OpenSymbol, 'Arial Unicode MS'" w:hAnsi="OpenSymbol" w:cs="OpenSymbol, 'Arial Unicode MS'"/>
      </w:rPr>
    </w:lvl>
    <w:lvl w:ilvl="6">
      <w:numFmt w:val="bullet"/>
      <w:lvlText w:val="•"/>
      <w:lvlJc w:val="left"/>
      <w:rPr>
        <w:rFonts w:ascii="OpenSymbol" w:eastAsia="OpenSymbol, 'Arial Unicode MS'" w:hAnsi="OpenSymbol" w:cs="OpenSymbol, 'Arial Unicode MS'"/>
      </w:rPr>
    </w:lvl>
    <w:lvl w:ilvl="7">
      <w:numFmt w:val="bullet"/>
      <w:lvlText w:val="•"/>
      <w:lvlJc w:val="left"/>
      <w:rPr>
        <w:rFonts w:ascii="OpenSymbol" w:eastAsia="OpenSymbol, 'Arial Unicode MS'" w:hAnsi="OpenSymbol" w:cs="OpenSymbol, 'Arial Unicode MS'"/>
      </w:rPr>
    </w:lvl>
    <w:lvl w:ilvl="8">
      <w:numFmt w:val="bullet"/>
      <w:lvlText w:val="•"/>
      <w:lvlJc w:val="left"/>
      <w:rPr>
        <w:rFonts w:ascii="OpenSymbol" w:eastAsia="OpenSymbol, 'Arial Unicode MS'" w:hAnsi="OpenSymbol" w:cs="OpenSymbol, 'Arial Unicode MS'"/>
      </w:rPr>
    </w:lvl>
  </w:abstractNum>
  <w:abstractNum w:abstractNumId="15">
    <w:nsid w:val="6D91162C"/>
    <w:multiLevelType w:val="multilevel"/>
    <w:tmpl w:val="70108B0A"/>
    <w:lvl w:ilvl="0">
      <w:start w:val="1"/>
      <w:numFmt w:val="decimal"/>
      <w:lvlText w:val="%1."/>
      <w:lvlJc w:val="left"/>
      <w:pPr>
        <w:ind w:left="690" w:hanging="690"/>
      </w:pPr>
      <w:rPr>
        <w:rFonts w:hint="default"/>
        <w:b/>
      </w:rPr>
    </w:lvl>
    <w:lvl w:ilvl="1">
      <w:start w:val="1"/>
      <w:numFmt w:val="decimal"/>
      <w:lvlText w:val="%1.%2."/>
      <w:lvlJc w:val="left"/>
      <w:pPr>
        <w:ind w:left="1399" w:hanging="69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16">
    <w:nsid w:val="79AB56CB"/>
    <w:multiLevelType w:val="hybridMultilevel"/>
    <w:tmpl w:val="C62062B2"/>
    <w:lvl w:ilvl="0" w:tplc="2460FE12">
      <w:numFmt w:val="bullet"/>
      <w:lvlText w:val="-"/>
      <w:lvlJc w:val="left"/>
      <w:pPr>
        <w:ind w:left="1068" w:hanging="360"/>
      </w:pPr>
      <w:rPr>
        <w:rFonts w:ascii="Times New Roman" w:eastAsia="Calibri" w:hAnsi="Times New Roman"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num>
  <w:num w:numId="8">
    <w:abstractNumId w:val="12"/>
  </w:num>
  <w:num w:numId="9">
    <w:abstractNumId w:val="13"/>
  </w:num>
  <w:num w:numId="10">
    <w:abstractNumId w:val="15"/>
  </w:num>
  <w:num w:numId="11">
    <w:abstractNumId w:val="16"/>
  </w:num>
  <w:num w:numId="12">
    <w:abstractNumId w:val="11"/>
  </w:num>
  <w:num w:numId="13">
    <w:abstractNumId w:val="9"/>
  </w:num>
  <w:num w:numId="14">
    <w:abstractNumId w:val="9"/>
    <w:lvlOverride w:ilvl="0">
      <w:startOverride w:val="1"/>
    </w:lvlOverride>
  </w:num>
  <w:num w:numId="15">
    <w:abstractNumId w:val="14"/>
  </w:num>
  <w:num w:numId="16">
    <w:abstractNumId w:val="7"/>
  </w:num>
  <w:num w:numId="17">
    <w:abstractNumId w:val="8"/>
  </w:num>
  <w:num w:numId="18">
    <w:abstractNumId w:val="9"/>
    <w:lvlOverride w:ilvl="0">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C1"/>
    <w:rsid w:val="000128CE"/>
    <w:rsid w:val="00036D1A"/>
    <w:rsid w:val="00041E29"/>
    <w:rsid w:val="00053D21"/>
    <w:rsid w:val="000A502E"/>
    <w:rsid w:val="000F1814"/>
    <w:rsid w:val="00106EB6"/>
    <w:rsid w:val="001174CD"/>
    <w:rsid w:val="00125629"/>
    <w:rsid w:val="00186724"/>
    <w:rsid w:val="001A2B9C"/>
    <w:rsid w:val="001C184C"/>
    <w:rsid w:val="001C784D"/>
    <w:rsid w:val="001C7EA6"/>
    <w:rsid w:val="0020007E"/>
    <w:rsid w:val="00240380"/>
    <w:rsid w:val="002548DE"/>
    <w:rsid w:val="00257ED9"/>
    <w:rsid w:val="00294071"/>
    <w:rsid w:val="002D68D4"/>
    <w:rsid w:val="002E3598"/>
    <w:rsid w:val="00306BE7"/>
    <w:rsid w:val="003139F9"/>
    <w:rsid w:val="00334EF3"/>
    <w:rsid w:val="00337BF2"/>
    <w:rsid w:val="003B0FB1"/>
    <w:rsid w:val="003D4044"/>
    <w:rsid w:val="003D550F"/>
    <w:rsid w:val="00441EA0"/>
    <w:rsid w:val="004572FC"/>
    <w:rsid w:val="0046450C"/>
    <w:rsid w:val="00496A98"/>
    <w:rsid w:val="00496BB2"/>
    <w:rsid w:val="00504E43"/>
    <w:rsid w:val="00505B04"/>
    <w:rsid w:val="0050778A"/>
    <w:rsid w:val="00507870"/>
    <w:rsid w:val="0057568D"/>
    <w:rsid w:val="00577371"/>
    <w:rsid w:val="005A50AE"/>
    <w:rsid w:val="005B1FD7"/>
    <w:rsid w:val="006030B4"/>
    <w:rsid w:val="00630B06"/>
    <w:rsid w:val="006523DF"/>
    <w:rsid w:val="00653C16"/>
    <w:rsid w:val="00660E2D"/>
    <w:rsid w:val="006D0EAA"/>
    <w:rsid w:val="006D1378"/>
    <w:rsid w:val="006D2F5D"/>
    <w:rsid w:val="007600A7"/>
    <w:rsid w:val="007679F8"/>
    <w:rsid w:val="007C203F"/>
    <w:rsid w:val="007C6CCE"/>
    <w:rsid w:val="0087233B"/>
    <w:rsid w:val="008872E0"/>
    <w:rsid w:val="008B380C"/>
    <w:rsid w:val="008B5092"/>
    <w:rsid w:val="008C41BE"/>
    <w:rsid w:val="00905833"/>
    <w:rsid w:val="00906492"/>
    <w:rsid w:val="0095332F"/>
    <w:rsid w:val="00953C10"/>
    <w:rsid w:val="009E43BB"/>
    <w:rsid w:val="00A11B48"/>
    <w:rsid w:val="00A37C96"/>
    <w:rsid w:val="00AE45A4"/>
    <w:rsid w:val="00B1156A"/>
    <w:rsid w:val="00B62983"/>
    <w:rsid w:val="00B86624"/>
    <w:rsid w:val="00B97DC2"/>
    <w:rsid w:val="00BB4946"/>
    <w:rsid w:val="00BD7BC1"/>
    <w:rsid w:val="00BE22CD"/>
    <w:rsid w:val="00BF622A"/>
    <w:rsid w:val="00C02C4A"/>
    <w:rsid w:val="00C10F6B"/>
    <w:rsid w:val="00C12F4A"/>
    <w:rsid w:val="00C85000"/>
    <w:rsid w:val="00CE748D"/>
    <w:rsid w:val="00CF6443"/>
    <w:rsid w:val="00CF7B66"/>
    <w:rsid w:val="00D15C08"/>
    <w:rsid w:val="00D85730"/>
    <w:rsid w:val="00DE16CE"/>
    <w:rsid w:val="00DF51A6"/>
    <w:rsid w:val="00E179C9"/>
    <w:rsid w:val="00E72940"/>
    <w:rsid w:val="00E81C3E"/>
    <w:rsid w:val="00EA288F"/>
    <w:rsid w:val="00EC631B"/>
    <w:rsid w:val="00F0724D"/>
    <w:rsid w:val="00F73D75"/>
    <w:rsid w:val="00FD06CF"/>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7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 w:type="paragraph" w:styleId="Prrafodelista">
    <w:name w:val="List Paragraph"/>
    <w:basedOn w:val="Normal"/>
    <w:uiPriority w:val="34"/>
    <w:qFormat/>
    <w:rsid w:val="00306BE7"/>
    <w:pPr>
      <w:suppressAutoHyphens w:val="0"/>
      <w:spacing w:after="200" w:line="276" w:lineRule="auto"/>
      <w:ind w:left="720"/>
      <w:contextualSpacing/>
    </w:pPr>
    <w:rPr>
      <w:rFonts w:asciiTheme="minorHAnsi" w:eastAsiaTheme="minorHAnsi" w:hAnsiTheme="minorHAnsi" w:cstheme="minorBidi"/>
      <w:sz w:val="22"/>
      <w:szCs w:val="22"/>
      <w:lang w:val="es-UY" w:eastAsia="en-US"/>
    </w:rPr>
  </w:style>
  <w:style w:type="character" w:styleId="Refdecomentario">
    <w:name w:val="annotation reference"/>
    <w:basedOn w:val="Fuentedeprrafopredeter"/>
    <w:uiPriority w:val="99"/>
    <w:semiHidden/>
    <w:unhideWhenUsed/>
    <w:rsid w:val="004572FC"/>
    <w:rPr>
      <w:sz w:val="16"/>
      <w:szCs w:val="16"/>
    </w:rPr>
  </w:style>
  <w:style w:type="paragraph" w:styleId="Textocomentario">
    <w:name w:val="annotation text"/>
    <w:basedOn w:val="Normal"/>
    <w:link w:val="TextocomentarioCar"/>
    <w:uiPriority w:val="99"/>
    <w:semiHidden/>
    <w:unhideWhenUsed/>
    <w:rsid w:val="004572FC"/>
    <w:rPr>
      <w:sz w:val="20"/>
      <w:szCs w:val="20"/>
    </w:rPr>
  </w:style>
  <w:style w:type="character" w:customStyle="1" w:styleId="TextocomentarioCar">
    <w:name w:val="Texto comentario Car"/>
    <w:basedOn w:val="Fuentedeprrafopredeter"/>
    <w:link w:val="Textocomentario"/>
    <w:uiPriority w:val="99"/>
    <w:semiHidden/>
    <w:rsid w:val="004572F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572FC"/>
    <w:rPr>
      <w:b/>
      <w:bCs/>
    </w:rPr>
  </w:style>
  <w:style w:type="character" w:customStyle="1" w:styleId="AsuntodelcomentarioCar">
    <w:name w:val="Asunto del comentario Car"/>
    <w:basedOn w:val="TextocomentarioCar"/>
    <w:link w:val="Asuntodelcomentario"/>
    <w:uiPriority w:val="99"/>
    <w:semiHidden/>
    <w:rsid w:val="004572FC"/>
    <w:rPr>
      <w:rFonts w:ascii="Times New Roman" w:eastAsia="Times New Roman" w:hAnsi="Times New Roman" w:cs="Times New Roman"/>
      <w:b/>
      <w:bCs/>
      <w:sz w:val="20"/>
      <w:szCs w:val="20"/>
      <w:lang w:val="es-ES" w:eastAsia="zh-CN"/>
    </w:rPr>
  </w:style>
  <w:style w:type="paragraph" w:customStyle="1" w:styleId="Standarduseruser">
    <w:name w:val="Standard (user) (user)"/>
    <w:rsid w:val="004572FC"/>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table" w:styleId="Tablaconcuadrcula">
    <w:name w:val="Table Grid"/>
    <w:basedOn w:val="Tablanormal"/>
    <w:uiPriority w:val="59"/>
    <w:rsid w:val="00E1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Sinlista"/>
    <w:rsid w:val="001174CD"/>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BC1"/>
    <w:pPr>
      <w:suppressAutoHyphens/>
      <w:spacing w:after="0" w:line="240" w:lineRule="auto"/>
    </w:pPr>
    <w:rPr>
      <w:rFonts w:ascii="Times New Roman" w:eastAsia="Times New Roman" w:hAnsi="Times New Roman" w:cs="Times New Roman"/>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D7BC1"/>
    <w:rPr>
      <w:color w:val="0000FF"/>
      <w:u w:val="single"/>
    </w:rPr>
  </w:style>
  <w:style w:type="character" w:customStyle="1" w:styleId="Fuentedeprrafopredeter2">
    <w:name w:val="Fuente de párrafo predeter.2"/>
    <w:qFormat/>
    <w:rsid w:val="00BD7BC1"/>
  </w:style>
  <w:style w:type="paragraph" w:customStyle="1" w:styleId="Encabezado2">
    <w:name w:val="Encabezado2"/>
    <w:basedOn w:val="Normal1"/>
    <w:next w:val="Subttulo"/>
    <w:rsid w:val="00BD7BC1"/>
    <w:pPr>
      <w:jc w:val="center"/>
    </w:pPr>
    <w:rPr>
      <w:b/>
    </w:rPr>
  </w:style>
  <w:style w:type="paragraph" w:styleId="Textoindependiente">
    <w:name w:val="Body Text"/>
    <w:basedOn w:val="Normal"/>
    <w:link w:val="TextoindependienteCar"/>
    <w:rsid w:val="00BD7BC1"/>
    <w:pPr>
      <w:jc w:val="both"/>
    </w:pPr>
    <w:rPr>
      <w:lang w:val="es-ES_tradnl"/>
    </w:rPr>
  </w:style>
  <w:style w:type="character" w:customStyle="1" w:styleId="TextoindependienteCar">
    <w:name w:val="Texto independiente Car"/>
    <w:basedOn w:val="Fuentedeprrafopredeter"/>
    <w:link w:val="Textoindependiente"/>
    <w:rsid w:val="00BD7BC1"/>
    <w:rPr>
      <w:rFonts w:ascii="Times New Roman" w:eastAsia="Times New Roman" w:hAnsi="Times New Roman" w:cs="Times New Roman"/>
      <w:sz w:val="24"/>
      <w:szCs w:val="24"/>
      <w:lang w:val="es-ES_tradnl" w:eastAsia="zh-CN"/>
    </w:rPr>
  </w:style>
  <w:style w:type="paragraph" w:customStyle="1" w:styleId="Normal1">
    <w:name w:val="Normal1"/>
    <w:qFormat/>
    <w:rsid w:val="00BD7BC1"/>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BD7BC1"/>
    <w:pPr>
      <w:spacing w:after="120"/>
      <w:ind w:left="283"/>
    </w:pPr>
  </w:style>
  <w:style w:type="character" w:customStyle="1" w:styleId="SangradetextonormalCar">
    <w:name w:val="Sangría de texto normal Car"/>
    <w:basedOn w:val="Fuentedeprrafopredeter"/>
    <w:link w:val="Sangradetextonormal"/>
    <w:rsid w:val="00BD7BC1"/>
    <w:rPr>
      <w:rFonts w:ascii="Times New Roman" w:eastAsia="Times New Roman" w:hAnsi="Times New Roman" w:cs="Times New Roman"/>
      <w:sz w:val="24"/>
      <w:szCs w:val="24"/>
      <w:lang w:val="es-ES" w:eastAsia="zh-CN"/>
    </w:rPr>
  </w:style>
  <w:style w:type="paragraph" w:customStyle="1" w:styleId="Textoindependiente1">
    <w:name w:val="Texto independiente1"/>
    <w:basedOn w:val="Normal1"/>
    <w:rsid w:val="00BD7BC1"/>
    <w:pPr>
      <w:jc w:val="both"/>
    </w:pPr>
  </w:style>
  <w:style w:type="paragraph" w:customStyle="1" w:styleId="Ttulo12">
    <w:name w:val="Título 12"/>
    <w:basedOn w:val="Normal1"/>
    <w:next w:val="Normal1"/>
    <w:rsid w:val="00BD7BC1"/>
    <w:pPr>
      <w:keepNext/>
      <w:tabs>
        <w:tab w:val="num" w:pos="720"/>
      </w:tabs>
      <w:ind w:left="720" w:hanging="720"/>
    </w:pPr>
    <w:rPr>
      <w:b/>
    </w:rPr>
  </w:style>
  <w:style w:type="paragraph" w:customStyle="1" w:styleId="Textoindependiente22">
    <w:name w:val="Texto independiente 22"/>
    <w:basedOn w:val="Normal1"/>
    <w:rsid w:val="00BD7BC1"/>
    <w:pPr>
      <w:spacing w:after="120" w:line="480" w:lineRule="auto"/>
    </w:pPr>
  </w:style>
  <w:style w:type="paragraph" w:customStyle="1" w:styleId="Sangra2detindependiente2">
    <w:name w:val="Sangría 2 de t. independiente2"/>
    <w:basedOn w:val="Normal1"/>
    <w:rsid w:val="00BD7BC1"/>
    <w:pPr>
      <w:spacing w:line="240" w:lineRule="exact"/>
      <w:ind w:firstLine="1418"/>
      <w:jc w:val="both"/>
    </w:pPr>
    <w:rPr>
      <w:rFonts w:ascii="Courier" w:hAnsi="Courier" w:cs="Courier"/>
    </w:rPr>
  </w:style>
  <w:style w:type="paragraph" w:customStyle="1" w:styleId="Ttulo32">
    <w:name w:val="Título 32"/>
    <w:basedOn w:val="Normal1"/>
    <w:next w:val="Normal1"/>
    <w:rsid w:val="00BD7BC1"/>
    <w:pPr>
      <w:keepNext/>
      <w:tabs>
        <w:tab w:val="num" w:pos="720"/>
      </w:tabs>
      <w:ind w:left="720" w:hanging="720"/>
      <w:jc w:val="both"/>
    </w:pPr>
    <w:rPr>
      <w:b/>
      <w:i/>
    </w:rPr>
  </w:style>
  <w:style w:type="paragraph" w:styleId="Subttulo">
    <w:name w:val="Subtitle"/>
    <w:basedOn w:val="Normal"/>
    <w:next w:val="Normal"/>
    <w:link w:val="SubttuloCar"/>
    <w:uiPriority w:val="11"/>
    <w:qFormat/>
    <w:rsid w:val="00BD7BC1"/>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BD7BC1"/>
    <w:rPr>
      <w:rFonts w:asciiTheme="majorHAnsi" w:eastAsiaTheme="majorEastAsia" w:hAnsiTheme="majorHAnsi" w:cstheme="majorBidi"/>
      <w:i/>
      <w:iCs/>
      <w:color w:val="4F81BD" w:themeColor="accent1"/>
      <w:spacing w:val="15"/>
      <w:sz w:val="24"/>
      <w:szCs w:val="24"/>
      <w:lang w:val="es-ES" w:eastAsia="zh-CN"/>
    </w:rPr>
  </w:style>
  <w:style w:type="paragraph" w:styleId="NormalWeb">
    <w:name w:val="Normal (Web)"/>
    <w:basedOn w:val="Normal"/>
    <w:qFormat/>
    <w:rsid w:val="003B0FB1"/>
    <w:pPr>
      <w:spacing w:before="28" w:line="238" w:lineRule="atLeast"/>
      <w:jc w:val="both"/>
    </w:pPr>
    <w:rPr>
      <w:kern w:val="1"/>
      <w:lang w:eastAsia="hi-IN" w:bidi="hi-IN"/>
    </w:rPr>
  </w:style>
  <w:style w:type="character" w:customStyle="1" w:styleId="WW8Num2z2">
    <w:name w:val="WW8Num2z2"/>
    <w:rsid w:val="003B0FB1"/>
    <w:rPr>
      <w:rFonts w:ascii="Bookman Old Style" w:hAnsi="Bookman Old Style" w:cs="Aharoni"/>
      <w:i w:val="0"/>
      <w:sz w:val="22"/>
      <w:szCs w:val="22"/>
    </w:rPr>
  </w:style>
  <w:style w:type="paragraph" w:customStyle="1" w:styleId="western">
    <w:name w:val="western"/>
    <w:basedOn w:val="Normal"/>
    <w:rsid w:val="003B0FB1"/>
    <w:pPr>
      <w:spacing w:before="280"/>
    </w:pPr>
  </w:style>
  <w:style w:type="paragraph" w:customStyle="1" w:styleId="TableContents">
    <w:name w:val="Table Contents"/>
    <w:basedOn w:val="Normal"/>
    <w:rsid w:val="00106EB6"/>
    <w:pPr>
      <w:widowControl w:val="0"/>
      <w:suppressLineNumbers/>
      <w:autoSpaceDN w:val="0"/>
      <w:textAlignment w:val="baseline"/>
    </w:pPr>
    <w:rPr>
      <w:rFonts w:eastAsia="Lucida Sans Unicode" w:cs="Tahoma"/>
      <w:kern w:val="3"/>
      <w:lang w:eastAsia="es-UY"/>
    </w:rPr>
  </w:style>
  <w:style w:type="paragraph" w:customStyle="1" w:styleId="Standard">
    <w:name w:val="Standard"/>
    <w:rsid w:val="00106EB6"/>
    <w:pPr>
      <w:widowControl w:val="0"/>
      <w:suppressAutoHyphens/>
      <w:autoSpaceDN w:val="0"/>
      <w:spacing w:after="0" w:line="240" w:lineRule="auto"/>
      <w:textAlignment w:val="baseline"/>
    </w:pPr>
    <w:rPr>
      <w:rFonts w:ascii="Times New Roman" w:eastAsia="Lucida Sans Unicode" w:hAnsi="Times New Roman" w:cs="Tahoma"/>
      <w:kern w:val="3"/>
      <w:sz w:val="24"/>
      <w:szCs w:val="24"/>
      <w:lang w:val="es-ES" w:eastAsia="es-UY"/>
    </w:rPr>
  </w:style>
  <w:style w:type="paragraph" w:customStyle="1" w:styleId="Heading">
    <w:name w:val="Heading"/>
    <w:basedOn w:val="Standard"/>
    <w:next w:val="Textbody"/>
    <w:rsid w:val="00106EB6"/>
    <w:pPr>
      <w:keepNext/>
      <w:spacing w:before="240" w:after="120"/>
    </w:pPr>
    <w:rPr>
      <w:rFonts w:ascii="Arial" w:hAnsi="Arial"/>
      <w:sz w:val="28"/>
      <w:szCs w:val="28"/>
    </w:rPr>
  </w:style>
  <w:style w:type="paragraph" w:customStyle="1" w:styleId="Textbody">
    <w:name w:val="Text body"/>
    <w:basedOn w:val="Standard"/>
    <w:rsid w:val="00106EB6"/>
    <w:pPr>
      <w:spacing w:after="120"/>
    </w:pPr>
  </w:style>
  <w:style w:type="paragraph" w:styleId="Lista">
    <w:name w:val="List"/>
    <w:basedOn w:val="Textbody"/>
    <w:rsid w:val="00106EB6"/>
  </w:style>
  <w:style w:type="paragraph" w:styleId="Epgrafe">
    <w:name w:val="caption"/>
    <w:basedOn w:val="Standard"/>
    <w:rsid w:val="00106EB6"/>
    <w:pPr>
      <w:suppressLineNumbers/>
      <w:spacing w:before="120" w:after="120"/>
    </w:pPr>
    <w:rPr>
      <w:i/>
      <w:iCs/>
    </w:rPr>
  </w:style>
  <w:style w:type="paragraph" w:customStyle="1" w:styleId="Index">
    <w:name w:val="Index"/>
    <w:basedOn w:val="Standard"/>
    <w:rsid w:val="00106EB6"/>
    <w:pPr>
      <w:suppressLineNumbers/>
    </w:pPr>
  </w:style>
  <w:style w:type="paragraph" w:styleId="Piedepgina">
    <w:name w:val="footer"/>
    <w:basedOn w:val="Standard"/>
    <w:link w:val="PiedepginaCar"/>
    <w:rsid w:val="00106EB6"/>
    <w:pPr>
      <w:suppressLineNumbers/>
      <w:tabs>
        <w:tab w:val="center" w:pos="4960"/>
        <w:tab w:val="right" w:pos="9921"/>
      </w:tabs>
    </w:pPr>
  </w:style>
  <w:style w:type="character" w:customStyle="1" w:styleId="PiedepginaCar">
    <w:name w:val="Pie de página Car"/>
    <w:basedOn w:val="Fuentedeprrafopredeter"/>
    <w:link w:val="Piedepgina"/>
    <w:rsid w:val="00106EB6"/>
    <w:rPr>
      <w:rFonts w:ascii="Times New Roman" w:eastAsia="Lucida Sans Unicode" w:hAnsi="Times New Roman" w:cs="Tahoma"/>
      <w:kern w:val="3"/>
      <w:sz w:val="24"/>
      <w:szCs w:val="24"/>
      <w:lang w:val="es-ES" w:eastAsia="es-UY"/>
    </w:rPr>
  </w:style>
  <w:style w:type="paragraph" w:customStyle="1" w:styleId="Framecontents">
    <w:name w:val="Frame contents"/>
    <w:basedOn w:val="Standard"/>
    <w:rsid w:val="00106EB6"/>
  </w:style>
  <w:style w:type="paragraph" w:customStyle="1" w:styleId="TableHeading">
    <w:name w:val="Table Heading"/>
    <w:basedOn w:val="TableContents"/>
    <w:rsid w:val="00106EB6"/>
    <w:pPr>
      <w:jc w:val="center"/>
    </w:pPr>
    <w:rPr>
      <w:b/>
      <w:bCs/>
    </w:rPr>
  </w:style>
  <w:style w:type="paragraph" w:styleId="Encabezado">
    <w:name w:val="header"/>
    <w:basedOn w:val="Standard"/>
    <w:link w:val="EncabezadoCar"/>
    <w:rsid w:val="00106EB6"/>
    <w:pPr>
      <w:suppressLineNumbers/>
      <w:tabs>
        <w:tab w:val="center" w:pos="4818"/>
        <w:tab w:val="right" w:pos="9637"/>
      </w:tabs>
    </w:pPr>
  </w:style>
  <w:style w:type="character" w:customStyle="1" w:styleId="EncabezadoCar">
    <w:name w:val="Encabezado Car"/>
    <w:basedOn w:val="Fuentedeprrafopredeter"/>
    <w:link w:val="Encabezado"/>
    <w:rsid w:val="00106EB6"/>
    <w:rPr>
      <w:rFonts w:ascii="Times New Roman" w:eastAsia="Lucida Sans Unicode" w:hAnsi="Times New Roman" w:cs="Tahoma"/>
      <w:kern w:val="3"/>
      <w:sz w:val="24"/>
      <w:szCs w:val="24"/>
      <w:lang w:val="es-ES" w:eastAsia="es-UY"/>
    </w:rPr>
  </w:style>
  <w:style w:type="paragraph" w:customStyle="1" w:styleId="Standarduser">
    <w:name w:val="Standard (user)"/>
    <w:rsid w:val="00106EB6"/>
    <w:pPr>
      <w:suppressAutoHyphens/>
      <w:autoSpaceDN w:val="0"/>
      <w:textAlignment w:val="baseline"/>
    </w:pPr>
    <w:rPr>
      <w:rFonts w:ascii="Calibri" w:eastAsia="Calibri" w:hAnsi="Calibri" w:cs="Calibri"/>
      <w:kern w:val="3"/>
      <w:lang w:val="es-ES" w:eastAsia="es-UY"/>
    </w:rPr>
  </w:style>
  <w:style w:type="character" w:styleId="nfasis">
    <w:name w:val="Emphasis"/>
    <w:rsid w:val="00106EB6"/>
    <w:rPr>
      <w:i/>
      <w:iCs/>
    </w:rPr>
  </w:style>
  <w:style w:type="paragraph" w:styleId="Textodeglobo">
    <w:name w:val="Balloon Text"/>
    <w:basedOn w:val="Normal"/>
    <w:link w:val="TextodegloboCar"/>
    <w:uiPriority w:val="99"/>
    <w:semiHidden/>
    <w:unhideWhenUsed/>
    <w:rsid w:val="00106EB6"/>
    <w:pPr>
      <w:widowControl w:val="0"/>
      <w:autoSpaceDN w:val="0"/>
      <w:textAlignment w:val="baseline"/>
    </w:pPr>
    <w:rPr>
      <w:rFonts w:ascii="Tahoma" w:eastAsia="Lucida Sans Unicode" w:hAnsi="Tahoma" w:cs="Tahoma"/>
      <w:kern w:val="3"/>
      <w:sz w:val="16"/>
      <w:szCs w:val="16"/>
      <w:lang w:eastAsia="es-UY"/>
    </w:rPr>
  </w:style>
  <w:style w:type="character" w:customStyle="1" w:styleId="TextodegloboCar">
    <w:name w:val="Texto de globo Car"/>
    <w:basedOn w:val="Fuentedeprrafopredeter"/>
    <w:link w:val="Textodeglobo"/>
    <w:uiPriority w:val="99"/>
    <w:semiHidden/>
    <w:rsid w:val="00106EB6"/>
    <w:rPr>
      <w:rFonts w:ascii="Tahoma" w:eastAsia="Lucida Sans Unicode" w:hAnsi="Tahoma" w:cs="Tahoma"/>
      <w:kern w:val="3"/>
      <w:sz w:val="16"/>
      <w:szCs w:val="16"/>
      <w:lang w:val="es-ES" w:eastAsia="es-UY"/>
    </w:rPr>
  </w:style>
  <w:style w:type="paragraph" w:customStyle="1" w:styleId="Ttulo11">
    <w:name w:val="Título 11"/>
    <w:basedOn w:val="Normal"/>
    <w:next w:val="Normal"/>
    <w:rsid w:val="00504E43"/>
    <w:pPr>
      <w:keepNext/>
      <w:widowControl w:val="0"/>
      <w:autoSpaceDE w:val="0"/>
      <w:spacing w:line="240" w:lineRule="exact"/>
      <w:jc w:val="both"/>
    </w:pPr>
    <w:rPr>
      <w:rFonts w:ascii="Courier" w:eastAsia="Courier" w:hAnsi="Courier" w:cs="Courier"/>
      <w:b/>
      <w:bCs/>
      <w:lang w:eastAsia="es-ES" w:bidi="es-ES"/>
    </w:rPr>
  </w:style>
  <w:style w:type="paragraph" w:customStyle="1" w:styleId="Ttulo31">
    <w:name w:val="Título 31"/>
    <w:basedOn w:val="Normal"/>
    <w:next w:val="Normal"/>
    <w:rsid w:val="00504E43"/>
    <w:pPr>
      <w:keepNext/>
      <w:widowControl w:val="0"/>
      <w:autoSpaceDE w:val="0"/>
    </w:pPr>
    <w:rPr>
      <w:rFonts w:ascii="Bookman Old Style" w:eastAsia="Bookman Old Style" w:hAnsi="Bookman Old Style" w:cs="Bookman Old Style"/>
      <w:b/>
      <w:bCs/>
      <w:lang w:eastAsia="es-ES" w:bidi="es-ES"/>
    </w:rPr>
  </w:style>
  <w:style w:type="paragraph" w:customStyle="1" w:styleId="Textoindependiente21">
    <w:name w:val="Texto independiente 21"/>
    <w:basedOn w:val="Normal"/>
    <w:rsid w:val="00504E43"/>
    <w:pPr>
      <w:widowControl w:val="0"/>
      <w:spacing w:line="240" w:lineRule="exact"/>
      <w:jc w:val="both"/>
    </w:pPr>
    <w:rPr>
      <w:rFonts w:ascii="Bookman Old Style" w:eastAsia="Bookman Old Style" w:hAnsi="Bookman Old Style" w:cs="Bookman Old Style"/>
      <w:b/>
      <w:bCs/>
      <w:lang w:eastAsia="es-ES" w:bidi="es-ES"/>
    </w:rPr>
  </w:style>
  <w:style w:type="paragraph" w:styleId="Prrafodelista">
    <w:name w:val="List Paragraph"/>
    <w:basedOn w:val="Normal"/>
    <w:uiPriority w:val="34"/>
    <w:qFormat/>
    <w:rsid w:val="00306BE7"/>
    <w:pPr>
      <w:suppressAutoHyphens w:val="0"/>
      <w:spacing w:after="200" w:line="276" w:lineRule="auto"/>
      <w:ind w:left="720"/>
      <w:contextualSpacing/>
    </w:pPr>
    <w:rPr>
      <w:rFonts w:asciiTheme="minorHAnsi" w:eastAsiaTheme="minorHAnsi" w:hAnsiTheme="minorHAnsi" w:cstheme="minorBidi"/>
      <w:sz w:val="22"/>
      <w:szCs w:val="22"/>
      <w:lang w:val="es-UY" w:eastAsia="en-US"/>
    </w:rPr>
  </w:style>
  <w:style w:type="character" w:styleId="Refdecomentario">
    <w:name w:val="annotation reference"/>
    <w:basedOn w:val="Fuentedeprrafopredeter"/>
    <w:uiPriority w:val="99"/>
    <w:semiHidden/>
    <w:unhideWhenUsed/>
    <w:rsid w:val="004572FC"/>
    <w:rPr>
      <w:sz w:val="16"/>
      <w:szCs w:val="16"/>
    </w:rPr>
  </w:style>
  <w:style w:type="paragraph" w:styleId="Textocomentario">
    <w:name w:val="annotation text"/>
    <w:basedOn w:val="Normal"/>
    <w:link w:val="TextocomentarioCar"/>
    <w:uiPriority w:val="99"/>
    <w:semiHidden/>
    <w:unhideWhenUsed/>
    <w:rsid w:val="004572FC"/>
    <w:rPr>
      <w:sz w:val="20"/>
      <w:szCs w:val="20"/>
    </w:rPr>
  </w:style>
  <w:style w:type="character" w:customStyle="1" w:styleId="TextocomentarioCar">
    <w:name w:val="Texto comentario Car"/>
    <w:basedOn w:val="Fuentedeprrafopredeter"/>
    <w:link w:val="Textocomentario"/>
    <w:uiPriority w:val="99"/>
    <w:semiHidden/>
    <w:rsid w:val="004572FC"/>
    <w:rPr>
      <w:rFonts w:ascii="Times New Roman" w:eastAsia="Times New Roman" w:hAnsi="Times New Roman" w:cs="Times New Roman"/>
      <w:sz w:val="20"/>
      <w:szCs w:val="20"/>
      <w:lang w:val="es-ES" w:eastAsia="zh-CN"/>
    </w:rPr>
  </w:style>
  <w:style w:type="paragraph" w:styleId="Asuntodelcomentario">
    <w:name w:val="annotation subject"/>
    <w:basedOn w:val="Textocomentario"/>
    <w:next w:val="Textocomentario"/>
    <w:link w:val="AsuntodelcomentarioCar"/>
    <w:uiPriority w:val="99"/>
    <w:semiHidden/>
    <w:unhideWhenUsed/>
    <w:rsid w:val="004572FC"/>
    <w:rPr>
      <w:b/>
      <w:bCs/>
    </w:rPr>
  </w:style>
  <w:style w:type="character" w:customStyle="1" w:styleId="AsuntodelcomentarioCar">
    <w:name w:val="Asunto del comentario Car"/>
    <w:basedOn w:val="TextocomentarioCar"/>
    <w:link w:val="Asuntodelcomentario"/>
    <w:uiPriority w:val="99"/>
    <w:semiHidden/>
    <w:rsid w:val="004572FC"/>
    <w:rPr>
      <w:rFonts w:ascii="Times New Roman" w:eastAsia="Times New Roman" w:hAnsi="Times New Roman" w:cs="Times New Roman"/>
      <w:b/>
      <w:bCs/>
      <w:sz w:val="20"/>
      <w:szCs w:val="20"/>
      <w:lang w:val="es-ES" w:eastAsia="zh-CN"/>
    </w:rPr>
  </w:style>
  <w:style w:type="paragraph" w:customStyle="1" w:styleId="Standarduseruser">
    <w:name w:val="Standard (user) (user)"/>
    <w:rsid w:val="004572FC"/>
    <w:pPr>
      <w:widowControl w:val="0"/>
      <w:suppressAutoHyphens/>
      <w:autoSpaceDE w:val="0"/>
      <w:spacing w:after="0" w:line="240" w:lineRule="auto"/>
      <w:textAlignment w:val="baseline"/>
    </w:pPr>
    <w:rPr>
      <w:rFonts w:ascii="Bookman Old Style" w:eastAsia="Bookman Old Style" w:hAnsi="Bookman Old Style" w:cs="Bookman Old Style"/>
      <w:kern w:val="1"/>
      <w:sz w:val="24"/>
      <w:szCs w:val="24"/>
      <w:lang w:val="es-ES" w:eastAsia="zh-CN" w:bidi="hi-IN"/>
    </w:rPr>
  </w:style>
  <w:style w:type="table" w:styleId="Tablaconcuadrcula">
    <w:name w:val="Table Grid"/>
    <w:basedOn w:val="Tablanormal"/>
    <w:uiPriority w:val="59"/>
    <w:rsid w:val="00E179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2">
    <w:name w:val="WW8Num2"/>
    <w:basedOn w:val="Sinlista"/>
    <w:rsid w:val="001174CD"/>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58675">
      <w:bodyDiv w:val="1"/>
      <w:marLeft w:val="0"/>
      <w:marRight w:val="0"/>
      <w:marTop w:val="0"/>
      <w:marBottom w:val="0"/>
      <w:divBdr>
        <w:top w:val="none" w:sz="0" w:space="0" w:color="auto"/>
        <w:left w:val="none" w:sz="0" w:space="0" w:color="auto"/>
        <w:bottom w:val="none" w:sz="0" w:space="0" w:color="auto"/>
        <w:right w:val="none" w:sz="0" w:space="0" w:color="auto"/>
      </w:divBdr>
    </w:div>
    <w:div w:id="567962270">
      <w:bodyDiv w:val="1"/>
      <w:marLeft w:val="0"/>
      <w:marRight w:val="0"/>
      <w:marTop w:val="0"/>
      <w:marBottom w:val="0"/>
      <w:divBdr>
        <w:top w:val="none" w:sz="0" w:space="0" w:color="auto"/>
        <w:left w:val="none" w:sz="0" w:space="0" w:color="auto"/>
        <w:bottom w:val="none" w:sz="0" w:space="0" w:color="auto"/>
        <w:right w:val="none" w:sz="0" w:space="0" w:color="auto"/>
      </w:divBdr>
    </w:div>
    <w:div w:id="1172334511">
      <w:bodyDiv w:val="1"/>
      <w:marLeft w:val="0"/>
      <w:marRight w:val="0"/>
      <w:marTop w:val="0"/>
      <w:marBottom w:val="0"/>
      <w:divBdr>
        <w:top w:val="none" w:sz="0" w:space="0" w:color="auto"/>
        <w:left w:val="none" w:sz="0" w:space="0" w:color="auto"/>
        <w:bottom w:val="none" w:sz="0" w:space="0" w:color="auto"/>
        <w:right w:val="none" w:sz="0" w:space="0" w:color="auto"/>
      </w:divBdr>
    </w:div>
    <w:div w:id="1745494390">
      <w:bodyDiv w:val="1"/>
      <w:marLeft w:val="0"/>
      <w:marRight w:val="0"/>
      <w:marTop w:val="0"/>
      <w:marBottom w:val="0"/>
      <w:divBdr>
        <w:top w:val="none" w:sz="0" w:space="0" w:color="auto"/>
        <w:left w:val="none" w:sz="0" w:space="0" w:color="auto"/>
        <w:bottom w:val="none" w:sz="0" w:space="0" w:color="auto"/>
        <w:right w:val="none" w:sz="0" w:space="0" w:color="auto"/>
      </w:divBdr>
      <w:divsChild>
        <w:div w:id="1706714863">
          <w:marLeft w:val="0"/>
          <w:marRight w:val="0"/>
          <w:marTop w:val="0"/>
          <w:marBottom w:val="0"/>
          <w:divBdr>
            <w:top w:val="none" w:sz="0" w:space="0" w:color="auto"/>
            <w:left w:val="none" w:sz="0" w:space="0" w:color="auto"/>
            <w:bottom w:val="none" w:sz="0" w:space="0" w:color="auto"/>
            <w:right w:val="none" w:sz="0" w:space="0" w:color="auto"/>
          </w:divBdr>
        </w:div>
        <w:div w:id="54546467">
          <w:marLeft w:val="0"/>
          <w:marRight w:val="0"/>
          <w:marTop w:val="0"/>
          <w:marBottom w:val="0"/>
          <w:divBdr>
            <w:top w:val="none" w:sz="0" w:space="0" w:color="auto"/>
            <w:left w:val="none" w:sz="0" w:space="0" w:color="auto"/>
            <w:bottom w:val="none" w:sz="0" w:space="0" w:color="auto"/>
            <w:right w:val="none" w:sz="0" w:space="0" w:color="auto"/>
          </w:divBdr>
        </w:div>
        <w:div w:id="1801146101">
          <w:marLeft w:val="0"/>
          <w:marRight w:val="0"/>
          <w:marTop w:val="0"/>
          <w:marBottom w:val="0"/>
          <w:divBdr>
            <w:top w:val="none" w:sz="0" w:space="0" w:color="auto"/>
            <w:left w:val="none" w:sz="0" w:space="0" w:color="auto"/>
            <w:bottom w:val="none" w:sz="0" w:space="0" w:color="auto"/>
            <w:right w:val="none" w:sz="0" w:space="0" w:color="auto"/>
          </w:divBdr>
        </w:div>
        <w:div w:id="578640185">
          <w:marLeft w:val="0"/>
          <w:marRight w:val="0"/>
          <w:marTop w:val="0"/>
          <w:marBottom w:val="0"/>
          <w:divBdr>
            <w:top w:val="none" w:sz="0" w:space="0" w:color="auto"/>
            <w:left w:val="none" w:sz="0" w:space="0" w:color="auto"/>
            <w:bottom w:val="none" w:sz="0" w:space="0" w:color="auto"/>
            <w:right w:val="none" w:sz="0" w:space="0" w:color="auto"/>
          </w:divBdr>
        </w:div>
        <w:div w:id="1945111162">
          <w:marLeft w:val="0"/>
          <w:marRight w:val="0"/>
          <w:marTop w:val="0"/>
          <w:marBottom w:val="0"/>
          <w:divBdr>
            <w:top w:val="none" w:sz="0" w:space="0" w:color="auto"/>
            <w:left w:val="none" w:sz="0" w:space="0" w:color="auto"/>
            <w:bottom w:val="none" w:sz="0" w:space="0" w:color="auto"/>
            <w:right w:val="none" w:sz="0" w:space="0" w:color="auto"/>
          </w:divBdr>
        </w:div>
      </w:divsChild>
    </w:div>
    <w:div w:id="1786609304">
      <w:bodyDiv w:val="1"/>
      <w:marLeft w:val="0"/>
      <w:marRight w:val="0"/>
      <w:marTop w:val="0"/>
      <w:marBottom w:val="0"/>
      <w:divBdr>
        <w:top w:val="none" w:sz="0" w:space="0" w:color="auto"/>
        <w:left w:val="none" w:sz="0" w:space="0" w:color="auto"/>
        <w:bottom w:val="none" w:sz="0" w:space="0" w:color="auto"/>
        <w:right w:val="none" w:sz="0" w:space="0" w:color="auto"/>
      </w:divBdr>
    </w:div>
    <w:div w:id="186359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raestructura.ss@poderjudicial.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raestructura.ss@poderjudicial.gub.uy" TargetMode="External"/><Relationship Id="rId5" Type="http://schemas.openxmlformats.org/officeDocument/2006/relationships/settings" Target="settings.xml"/><Relationship Id="rId10" Type="http://schemas.openxmlformats.org/officeDocument/2006/relationships/hyperlink" Target="mailto:infraestructura.ss@poderjudicial.gub.uy" TargetMode="External"/><Relationship Id="rId4" Type="http://schemas.microsoft.com/office/2007/relationships/stylesWithEffects" Target="stylesWithEffects.xml"/><Relationship Id="rId9" Type="http://schemas.openxmlformats.org/officeDocument/2006/relationships/hyperlink" Target="mailto:adquisiciones@poderjudicial.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70260-87C6-4547-95D0-7CB4654D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4577</Words>
  <Characters>25174</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Bandera</Company>
  <LinksUpToDate>false</LinksUpToDate>
  <CharactersWithSpaces>29692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lamarillo</cp:lastModifiedBy>
  <cp:revision>5</cp:revision>
  <cp:lastPrinted>2024-04-01T14:56:00Z</cp:lastPrinted>
  <dcterms:created xsi:type="dcterms:W3CDTF">2024-04-01T14:20:00Z</dcterms:created>
  <dcterms:modified xsi:type="dcterms:W3CDTF">2024-04-01T14:57:00Z</dcterms:modified>
</cp:coreProperties>
</file>