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/>
    <w:p w:rsidR="00415BE1" w:rsidRPr="00415BE1" w:rsidRDefault="00415BE1" w:rsidP="00415BE1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Compra Directa N° </w:t>
      </w:r>
      <w:r w:rsidR="007B341E">
        <w:rPr>
          <w:rFonts w:asciiTheme="majorHAnsi" w:hAnsiTheme="majorHAnsi" w:cs="Arial"/>
          <w:b/>
          <w:sz w:val="36"/>
          <w:szCs w:val="36"/>
        </w:rPr>
        <w:t>9</w:t>
      </w:r>
      <w:r>
        <w:rPr>
          <w:rFonts w:asciiTheme="majorHAnsi" w:hAnsiTheme="majorHAnsi" w:cs="Arial"/>
          <w:b/>
          <w:sz w:val="36"/>
          <w:szCs w:val="36"/>
        </w:rPr>
        <w:t>/2021</w:t>
      </w: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36"/>
          <w:szCs w:val="36"/>
        </w:rPr>
      </w:pPr>
      <w:r w:rsidRPr="00415BE1">
        <w:rPr>
          <w:rFonts w:asciiTheme="majorHAnsi" w:hAnsiTheme="majorHAnsi"/>
          <w:b/>
          <w:sz w:val="36"/>
          <w:szCs w:val="36"/>
        </w:rPr>
        <w:t>OBJETO:</w:t>
      </w:r>
      <w:r w:rsidRPr="00415BE1">
        <w:rPr>
          <w:rFonts w:asciiTheme="majorHAnsi" w:hAnsiTheme="majorHAnsi"/>
          <w:sz w:val="36"/>
          <w:szCs w:val="36"/>
        </w:rPr>
        <w:t xml:space="preserve"> SERVICIO DE FUMIGACION</w:t>
      </w: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El presente llamado tiene por objeto la contratación de un Servicio Mensual para el Tratamiento Total de Control de Plagas y fumigación en varios locales de la Dirección Nacional de Aduanas.</w:t>
      </w:r>
    </w:p>
    <w:p w:rsidR="00334021" w:rsidRDefault="00334021">
      <w:pPr>
        <w:rPr>
          <w:rFonts w:asciiTheme="majorHAnsi" w:hAnsiTheme="majorHAnsi"/>
        </w:rPr>
      </w:pPr>
    </w:p>
    <w:p w:rsidR="00415BE1" w:rsidRPr="00415BE1" w:rsidRDefault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>LOCALES Y FRECUENCIAS:</w:t>
      </w:r>
    </w:p>
    <w:p w:rsidR="00415BE1" w:rsidRPr="00415BE1" w:rsidRDefault="00415BE1" w:rsidP="00415BE1">
      <w:pPr>
        <w:rPr>
          <w:rFonts w:asciiTheme="majorHAnsi" w:hAnsiTheme="majorHAnsi"/>
        </w:rPr>
      </w:pPr>
    </w:p>
    <w:bookmarkStart w:id="0" w:name="_MON_1606805898"/>
    <w:bookmarkEnd w:id="0"/>
    <w:p w:rsidR="00415BE1" w:rsidRPr="00415BE1" w:rsidRDefault="00415BE1" w:rsidP="00415BE1">
      <w:pPr>
        <w:rPr>
          <w:rFonts w:asciiTheme="majorHAnsi" w:hAnsiTheme="majorHAnsi"/>
        </w:rPr>
      </w:pPr>
      <w:r w:rsidRPr="00415BE1">
        <w:rPr>
          <w:rFonts w:asciiTheme="majorHAnsi" w:hAnsiTheme="majorHAnsi"/>
        </w:rPr>
        <w:object w:dxaOrig="10037" w:dyaOrig="2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21.5pt" o:ole="">
            <v:imagedata r:id="rId7" o:title=""/>
          </v:shape>
          <o:OLEObject Type="Embed" ProgID="Excel.Sheet.12" ShapeID="_x0000_i1025" DrawAspect="Content" ObjectID="_1672041947" r:id="rId8"/>
        </w:object>
      </w: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  <w:b/>
        </w:rPr>
        <w:t>APERTURA ELECTRONICA:</w:t>
      </w:r>
      <w:r w:rsidR="008109F4">
        <w:rPr>
          <w:rFonts w:asciiTheme="majorHAnsi" w:hAnsiTheme="majorHAnsi"/>
        </w:rPr>
        <w:t xml:space="preserve"> </w:t>
      </w:r>
      <w:r w:rsidR="00444E11">
        <w:rPr>
          <w:rFonts w:asciiTheme="majorHAnsi" w:hAnsiTheme="majorHAnsi"/>
        </w:rPr>
        <w:t xml:space="preserve">Viernes 15 </w:t>
      </w:r>
      <w:r>
        <w:rPr>
          <w:rFonts w:asciiTheme="majorHAnsi" w:hAnsiTheme="majorHAnsi"/>
        </w:rPr>
        <w:t>de Enero de 2021</w:t>
      </w:r>
      <w:r w:rsidRPr="00415BE1">
        <w:rPr>
          <w:rFonts w:asciiTheme="majorHAnsi" w:hAnsiTheme="majorHAnsi"/>
        </w:rPr>
        <w:t>, hora 10:00.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  <w:b/>
        </w:rPr>
        <w:t>LUGAR Y PRESENTACION DE LAS OFERTAS:</w:t>
      </w:r>
      <w:r w:rsidRPr="00415BE1">
        <w:rPr>
          <w:rFonts w:asciiTheme="majorHAnsi" w:hAnsiTheme="majorHAnsi"/>
        </w:rPr>
        <w:t xml:space="preserve"> Exclusivamente on-line en la página web de Compras Estatales: </w:t>
      </w:r>
      <w:hyperlink r:id="rId9" w:history="1">
        <w:r w:rsidRPr="00415BE1">
          <w:rPr>
            <w:rFonts w:asciiTheme="majorHAnsi" w:hAnsiTheme="majorHAnsi"/>
            <w:color w:val="0000FF"/>
            <w:u w:val="single"/>
          </w:rPr>
          <w:t>www.comprasestatales.gub.uy</w:t>
        </w:r>
      </w:hyperlink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  <w:u w:val="single"/>
        </w:rPr>
      </w:pPr>
      <w:r w:rsidRPr="00415BE1">
        <w:rPr>
          <w:rFonts w:asciiTheme="majorHAnsi" w:hAnsiTheme="majorHAnsi"/>
          <w:b/>
        </w:rPr>
        <w:t>FRECUENCIA</w:t>
      </w:r>
      <w:r w:rsidRPr="00415BE1">
        <w:rPr>
          <w:rFonts w:asciiTheme="majorHAnsi" w:hAnsiTheme="majorHAnsi"/>
          <w:b/>
          <w:u w:val="single"/>
        </w:rPr>
        <w:t>:</w:t>
      </w:r>
      <w:r w:rsidRPr="00415BE1">
        <w:rPr>
          <w:rFonts w:asciiTheme="majorHAnsi" w:hAnsiTheme="majorHAnsi"/>
          <w:u w:val="single"/>
        </w:rPr>
        <w:t xml:space="preserve"> Mensual, sin perjuicio que de ser necesario se realicen visitas puntuales dentro del período mencionado.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  <w:b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>EL SERVICIO DEBE INCLUIR: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Realizar </w:t>
      </w:r>
      <w:r w:rsidRPr="00415BE1">
        <w:rPr>
          <w:rFonts w:asciiTheme="majorHAnsi" w:hAnsiTheme="majorHAnsi"/>
        </w:rPr>
        <w:t xml:space="preserve">mensualmente el tratamiento total de todos los locales para la eliminación de insectos, cucarachas, ratas, palomas, hormigas, así como cualquier otro foco de plagas que pueda presentarse. 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Efectuar desinfecciones profundas en EXTERIORES de las áreas consecutivas a los Locales (resguardos, depósitos).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  <w:b/>
        </w:rPr>
        <w:t>PRODUCTOS:</w:t>
      </w:r>
      <w:r w:rsidRPr="00415BE1">
        <w:rPr>
          <w:rFonts w:asciiTheme="majorHAnsi" w:hAnsiTheme="majorHAnsi"/>
        </w:rPr>
        <w:t xml:space="preserve"> Deberán ser productos p</w:t>
      </w:r>
      <w:r>
        <w:rPr>
          <w:rFonts w:asciiTheme="majorHAnsi" w:hAnsiTheme="majorHAnsi"/>
        </w:rPr>
        <w:t xml:space="preserve">rofesionales que no contaminen </w:t>
      </w:r>
      <w:r w:rsidRPr="00415BE1">
        <w:rPr>
          <w:rFonts w:asciiTheme="majorHAnsi" w:hAnsiTheme="majorHAnsi"/>
        </w:rPr>
        <w:t>el medio ambiente, sin olor, que no manchen y no sean corrosivos.</w:t>
      </w:r>
    </w:p>
    <w:p w:rsidR="00415BE1" w:rsidRPr="00415BE1" w:rsidRDefault="00415BE1" w:rsidP="00415BE1">
      <w:pPr>
        <w:jc w:val="both"/>
        <w:rPr>
          <w:rFonts w:asciiTheme="majorHAnsi" w:hAnsiTheme="majorHAnsi"/>
          <w:u w:val="single"/>
        </w:rPr>
      </w:pPr>
      <w:r w:rsidRPr="00415BE1">
        <w:rPr>
          <w:rFonts w:asciiTheme="majorHAnsi" w:hAnsiTheme="majorHAnsi"/>
          <w:u w:val="single"/>
        </w:rPr>
        <w:t>Los productos a utilizar tienen que contar, en todos los casos, con autorización del MSP.</w:t>
      </w:r>
    </w:p>
    <w:p w:rsidR="00415BE1" w:rsidRPr="00415BE1" w:rsidRDefault="00415BE1" w:rsidP="00415BE1">
      <w:pPr>
        <w:jc w:val="both"/>
        <w:rPr>
          <w:rFonts w:asciiTheme="majorHAnsi" w:hAnsiTheme="majorHAnsi"/>
          <w:u w:val="single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>PROPUESTA TECNICA: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El oferente deberá Indicar las características y calidad del servicio ofertado.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Tareas que se propone realizar y métodos de trabajo.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Lista detallada de los productos a emplear.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Explicitar en su oferta los mecanismos a aplicar y los tiempos de respuesta en caso de aparición imprevista de focos de plagas.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 xml:space="preserve">COTIZACION: 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La cotización se realizará en Moneda Nacional según Cuadro de Cotización Anexo 1.-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>FACTURACION: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</w:rPr>
        <w:t>Se emitirá una factura por cada local el último día hábil del mes del servicio.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  <w:b/>
        </w:rPr>
        <w:t>AJUSTE:</w:t>
      </w:r>
      <w:r>
        <w:rPr>
          <w:rFonts w:asciiTheme="majorHAnsi" w:hAnsiTheme="majorHAnsi"/>
        </w:rPr>
        <w:t xml:space="preserve"> En julio de 2021</w:t>
      </w:r>
      <w:r w:rsidRPr="00415BE1">
        <w:rPr>
          <w:rFonts w:asciiTheme="majorHAnsi" w:hAnsiTheme="majorHAnsi"/>
        </w:rPr>
        <w:t xml:space="preserve">, tomando como base el </w:t>
      </w:r>
      <w:r>
        <w:rPr>
          <w:rFonts w:asciiTheme="majorHAnsi" w:hAnsiTheme="majorHAnsi"/>
        </w:rPr>
        <w:t>IPC del mes de diciembre de 2020</w:t>
      </w:r>
      <w:r w:rsidRPr="00415BE1">
        <w:rPr>
          <w:rFonts w:asciiTheme="majorHAnsi" w:hAnsiTheme="majorHAnsi"/>
        </w:rPr>
        <w:t>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Default="00415BE1" w:rsidP="00415BE1">
      <w:pPr>
        <w:jc w:val="both"/>
        <w:rPr>
          <w:rFonts w:asciiTheme="majorHAnsi" w:hAnsiTheme="majorHAnsi"/>
        </w:rPr>
      </w:pPr>
      <w:r w:rsidRPr="00415BE1">
        <w:rPr>
          <w:rFonts w:asciiTheme="majorHAnsi" w:hAnsiTheme="majorHAnsi"/>
          <w:b/>
        </w:rPr>
        <w:t>PERIODO DE CONTRATACION</w:t>
      </w:r>
      <w:r>
        <w:rPr>
          <w:rFonts w:asciiTheme="majorHAnsi" w:hAnsiTheme="majorHAnsi"/>
        </w:rPr>
        <w:t>: 01/2021 A 12/2021</w:t>
      </w:r>
      <w:r w:rsidRPr="00415BE1">
        <w:rPr>
          <w:rFonts w:asciiTheme="majorHAnsi" w:hAnsiTheme="majorHAnsi"/>
        </w:rPr>
        <w:t>.</w:t>
      </w:r>
    </w:p>
    <w:p w:rsidR="00366537" w:rsidRDefault="00366537" w:rsidP="00415BE1">
      <w:pPr>
        <w:jc w:val="both"/>
        <w:rPr>
          <w:rFonts w:asciiTheme="majorHAnsi" w:hAnsiTheme="majorHAnsi"/>
        </w:rPr>
      </w:pPr>
    </w:p>
    <w:p w:rsidR="00366537" w:rsidRPr="00366537" w:rsidRDefault="00366537" w:rsidP="00366537">
      <w:pPr>
        <w:jc w:val="both"/>
        <w:rPr>
          <w:rFonts w:asciiTheme="majorHAnsi" w:hAnsiTheme="majorHAnsi"/>
          <w:lang w:val="es-ES_tradnl"/>
        </w:rPr>
      </w:pPr>
      <w:r w:rsidRPr="00366537">
        <w:rPr>
          <w:rFonts w:asciiTheme="majorHAnsi" w:hAnsiTheme="majorHAnsi"/>
          <w:lang w:val="es-ES_tradnl"/>
        </w:rPr>
        <w:t>La DNA podrá en forma unilateral rescindir la contratación por razones de índole presupuestal, comunicándole al adjudicatario con una antelación mínima de 30 días.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bookmarkStart w:id="1" w:name="_GoBack"/>
      <w:bookmarkEnd w:id="1"/>
      <w:r w:rsidRPr="00415BE1">
        <w:rPr>
          <w:rFonts w:asciiTheme="majorHAnsi" w:hAnsiTheme="majorHAnsi"/>
        </w:rPr>
        <w:t xml:space="preserve"> </w:t>
      </w:r>
    </w:p>
    <w:p w:rsidR="00415BE1" w:rsidRPr="00415BE1" w:rsidRDefault="00415BE1" w:rsidP="00415BE1">
      <w:pPr>
        <w:jc w:val="both"/>
        <w:rPr>
          <w:rFonts w:asciiTheme="majorHAnsi" w:hAnsiTheme="majorHAnsi"/>
          <w:b/>
        </w:rPr>
      </w:pPr>
      <w:r w:rsidRPr="00415BE1">
        <w:rPr>
          <w:rFonts w:asciiTheme="majorHAnsi" w:hAnsiTheme="majorHAnsi"/>
          <w:b/>
        </w:rPr>
        <w:t>FORMA DE PAGO: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  <w:bookmarkStart w:id="2" w:name="_Toc503258629"/>
      <w:r w:rsidRPr="00415BE1">
        <w:rPr>
          <w:rFonts w:asciiTheme="majorHAnsi" w:hAnsiTheme="majorHAnsi"/>
        </w:rPr>
        <w:t>Los pagos se realizarán crédito SIIF 60 días luego de la conformación de la factura.</w:t>
      </w:r>
      <w:bookmarkEnd w:id="2"/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415BE1">
        <w:rPr>
          <w:rFonts w:asciiTheme="majorHAnsi" w:hAnsiTheme="majorHAnsi" w:cs="Arial"/>
          <w:spacing w:val="-10"/>
          <w:kern w:val="28"/>
          <w:sz w:val="22"/>
          <w:szCs w:val="22"/>
        </w:rPr>
        <w:t xml:space="preserve">El adjudicatario deberá estar inscripto en el RUPE (Registro Único de Proveedores del Estado) en estado </w:t>
      </w:r>
      <w:r w:rsidRPr="00415BE1">
        <w:rPr>
          <w:rFonts w:asciiTheme="majorHAnsi" w:hAnsiTheme="majorHAnsi" w:cs="Arial"/>
          <w:b/>
          <w:spacing w:val="-10"/>
          <w:kern w:val="28"/>
          <w:sz w:val="22"/>
          <w:szCs w:val="22"/>
        </w:rPr>
        <w:t>ACTIVO</w:t>
      </w:r>
      <w:r w:rsidRPr="00415BE1">
        <w:rPr>
          <w:rFonts w:asciiTheme="majorHAnsi" w:hAnsiTheme="majorHAnsi" w:cs="Arial"/>
          <w:spacing w:val="-10"/>
          <w:kern w:val="28"/>
          <w:sz w:val="22"/>
          <w:szCs w:val="22"/>
        </w:rPr>
        <w:t>, según Decreto Nº 155/2013, de fecha 21 de mayo de 2013.</w:t>
      </w: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jc w:val="both"/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rPr>
          <w:rFonts w:asciiTheme="majorHAnsi" w:hAnsiTheme="majorHAnsi"/>
        </w:rPr>
      </w:pPr>
    </w:p>
    <w:p w:rsidR="00415BE1" w:rsidRPr="00415BE1" w:rsidRDefault="00415BE1" w:rsidP="00415BE1">
      <w:pPr>
        <w:jc w:val="center"/>
        <w:rPr>
          <w:rFonts w:asciiTheme="majorHAnsi" w:hAnsiTheme="majorHAnsi"/>
          <w:sz w:val="32"/>
          <w:szCs w:val="32"/>
        </w:rPr>
      </w:pPr>
      <w:r w:rsidRPr="00415BE1">
        <w:rPr>
          <w:rFonts w:asciiTheme="majorHAnsi" w:hAnsiTheme="majorHAnsi"/>
          <w:sz w:val="32"/>
          <w:szCs w:val="32"/>
        </w:rPr>
        <w:t>ANEXO 1</w:t>
      </w:r>
    </w:p>
    <w:p w:rsidR="00415BE1" w:rsidRPr="00415BE1" w:rsidRDefault="00415BE1" w:rsidP="00415BE1">
      <w:pPr>
        <w:jc w:val="center"/>
        <w:rPr>
          <w:rFonts w:asciiTheme="majorHAnsi" w:hAnsiTheme="majorHAnsi"/>
          <w:sz w:val="32"/>
          <w:szCs w:val="32"/>
        </w:rPr>
      </w:pPr>
      <w:r w:rsidRPr="00415BE1">
        <w:rPr>
          <w:rFonts w:asciiTheme="majorHAnsi" w:hAnsiTheme="majorHAnsi"/>
          <w:sz w:val="32"/>
          <w:szCs w:val="32"/>
        </w:rPr>
        <w:t>CUADRO DE COTIZACION.</w:t>
      </w: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bookmarkStart w:id="3" w:name="_MON_1606817605"/>
    <w:bookmarkEnd w:id="3"/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  <w:r w:rsidRPr="00415BE1">
        <w:rPr>
          <w:rFonts w:asciiTheme="majorHAnsi" w:hAnsiTheme="majorHAnsi"/>
        </w:rPr>
        <w:object w:dxaOrig="10003" w:dyaOrig="2068">
          <v:shape id="_x0000_i1026" type="#_x0000_t75" style="width:500.25pt;height:103.5pt" o:ole="">
            <v:imagedata r:id="rId10" o:title=""/>
          </v:shape>
          <o:OLEObject Type="Embed" ProgID="Excel.Sheet.12" ShapeID="_x0000_i1026" DrawAspect="Content" ObjectID="_1672041948" r:id="rId11"/>
        </w:object>
      </w: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  <w:r w:rsidRPr="00415BE1">
        <w:rPr>
          <w:rFonts w:asciiTheme="majorHAnsi" w:hAnsiTheme="majorHAnsi"/>
        </w:rPr>
        <w:t>FIRMA________________________</w:t>
      </w: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</w:p>
    <w:p w:rsidR="00415BE1" w:rsidRPr="00415BE1" w:rsidRDefault="00415BE1" w:rsidP="00415BE1">
      <w:pPr>
        <w:tabs>
          <w:tab w:val="left" w:pos="3435"/>
        </w:tabs>
        <w:rPr>
          <w:rFonts w:asciiTheme="majorHAnsi" w:hAnsiTheme="majorHAnsi"/>
        </w:rPr>
      </w:pPr>
      <w:r w:rsidRPr="00415BE1">
        <w:rPr>
          <w:rFonts w:asciiTheme="majorHAnsi" w:hAnsiTheme="majorHAnsi"/>
        </w:rPr>
        <w:t>ACLARACION__________________________________</w:t>
      </w:r>
    </w:p>
    <w:p w:rsidR="00334021" w:rsidRPr="00415BE1" w:rsidRDefault="00334021">
      <w:pPr>
        <w:rPr>
          <w:rFonts w:asciiTheme="majorHAnsi" w:hAnsiTheme="majorHAnsi"/>
        </w:rPr>
      </w:pPr>
    </w:p>
    <w:sectPr w:rsidR="00334021" w:rsidRPr="00415BE1" w:rsidSect="009A0092">
      <w:headerReference w:type="default" r:id="rId12"/>
      <w:footerReference w:type="default" r:id="rId13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E7928"/>
    <w:multiLevelType w:val="singleLevel"/>
    <w:tmpl w:val="38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64D85"/>
    <w:rsid w:val="001D2CE2"/>
    <w:rsid w:val="0025084A"/>
    <w:rsid w:val="002B41C3"/>
    <w:rsid w:val="002B502B"/>
    <w:rsid w:val="00334021"/>
    <w:rsid w:val="00366537"/>
    <w:rsid w:val="0039705C"/>
    <w:rsid w:val="00415BE1"/>
    <w:rsid w:val="00444E11"/>
    <w:rsid w:val="0079640B"/>
    <w:rsid w:val="007B341E"/>
    <w:rsid w:val="008109F4"/>
    <w:rsid w:val="009A0092"/>
    <w:rsid w:val="009B3574"/>
    <w:rsid w:val="00A31B22"/>
    <w:rsid w:val="00A5288E"/>
    <w:rsid w:val="00A657A1"/>
    <w:rsid w:val="00AB52B2"/>
    <w:rsid w:val="00B63035"/>
    <w:rsid w:val="00BB048B"/>
    <w:rsid w:val="00BE0C9A"/>
    <w:rsid w:val="00C01F00"/>
    <w:rsid w:val="00EA4021"/>
    <w:rsid w:val="00F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Miranda, Alejandra</cp:lastModifiedBy>
  <cp:revision>6</cp:revision>
  <cp:lastPrinted>2020-03-11T20:00:00Z</cp:lastPrinted>
  <dcterms:created xsi:type="dcterms:W3CDTF">2021-01-11T11:25:00Z</dcterms:created>
  <dcterms:modified xsi:type="dcterms:W3CDTF">2021-01-13T14:19:00Z</dcterms:modified>
</cp:coreProperties>
</file>