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317CE3">
        <w:rPr>
          <w:rFonts w:eastAsia="Arial Unicode MS" w:cs="Arial Unicode MS"/>
          <w:b/>
          <w:sz w:val="32"/>
          <w:szCs w:val="32"/>
          <w:u w:val="single"/>
        </w:rPr>
        <w:t>4048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317CE3">
        <w:rPr>
          <w:rFonts w:eastAsia="Arial Unicode MS" w:cs="Arial Unicode MS"/>
          <w:b/>
          <w:sz w:val="28"/>
          <w:szCs w:val="28"/>
          <w:u w:val="single"/>
        </w:rPr>
        <w:t xml:space="preserve">OFICINA CENTRAL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FE6E9E">
        <w:rPr>
          <w:rFonts w:eastAsia="Arial Unicode MS" w:cs="Arial Unicode MS"/>
          <w:b/>
          <w:sz w:val="28"/>
          <w:szCs w:val="28"/>
          <w:u w:val="single"/>
        </w:rPr>
        <w:t>AGAFC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317CE3">
        <w:rPr>
          <w:rFonts w:eastAsia="Arial Unicode MS" w:cs="Arial Unicode MS"/>
          <w:b/>
          <w:sz w:val="28"/>
          <w:szCs w:val="28"/>
          <w:u w:val="single"/>
        </w:rPr>
        <w:t>9/9</w:t>
      </w:r>
      <w:r w:rsidR="00FE6E9E">
        <w:rPr>
          <w:rFonts w:eastAsia="Arial Unicode MS" w:cs="Arial Unicode MS"/>
          <w:b/>
          <w:sz w:val="28"/>
          <w:szCs w:val="28"/>
          <w:u w:val="single"/>
        </w:rPr>
        <w:t>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E6E9E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317CE3">
        <w:rPr>
          <w:rFonts w:ascii="Arial" w:eastAsia="Arial Unicode MS" w:hAnsi="Arial" w:cs="Arial"/>
          <w:lang w:val="es-MX"/>
        </w:rPr>
        <w:t xml:space="preserve"> 40 Lts de jabón liquido antibacterial en bidones de 10 litros. </w:t>
      </w:r>
    </w:p>
    <w:p w:rsidR="00FE6E9E" w:rsidRPr="00F25CEC" w:rsidRDefault="00FE6E9E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317CE3">
        <w:rPr>
          <w:rFonts w:ascii="Arial" w:eastAsia="Arial Unicode MS" w:hAnsi="Arial" w:cs="Arial"/>
          <w:lang w:val="es-MX"/>
        </w:rPr>
        <w:t>Oficina Sección Suministros 2916 75 22 int 20113-20153</w:t>
      </w:r>
    </w:p>
    <w:p w:rsidR="00FE6E9E" w:rsidRPr="00FE6E9E" w:rsidRDefault="00FE6E9E" w:rsidP="00FE6E9E">
      <w:pPr>
        <w:pStyle w:val="Prrafodelista"/>
        <w:rPr>
          <w:rFonts w:ascii="Arial" w:eastAsia="Arial Unicode MS" w:hAnsi="Arial" w:cs="Arial"/>
          <w:lang w:val="es-MX"/>
        </w:rPr>
      </w:pPr>
    </w:p>
    <w:p w:rsidR="00FE6E9E" w:rsidRDefault="00FE6E9E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Entreg</w:t>
      </w:r>
      <w:r w:rsidR="00317CE3">
        <w:rPr>
          <w:rFonts w:ascii="Arial" w:eastAsia="Arial Unicode MS" w:hAnsi="Arial" w:cs="Arial"/>
          <w:lang w:val="es-MX"/>
        </w:rPr>
        <w:t xml:space="preserve">a: Oficina Suministros Rincón 575 1er piso de 9:00 a 15 horas </w:t>
      </w:r>
      <w:bookmarkStart w:id="0" w:name="_GoBack"/>
      <w:bookmarkEnd w:id="0"/>
    </w:p>
    <w:p w:rsidR="00FE6E9E" w:rsidRPr="00FE6E9E" w:rsidRDefault="00FE6E9E" w:rsidP="00FE6E9E">
      <w:pPr>
        <w:pStyle w:val="Prrafodelista"/>
        <w:rPr>
          <w:rFonts w:ascii="Arial" w:eastAsia="Arial Unicode MS" w:hAnsi="Arial" w:cs="Arial"/>
          <w:lang w:val="es-MX"/>
        </w:rPr>
      </w:pPr>
    </w:p>
    <w:p w:rsidR="00FE6E9E" w:rsidRPr="00B62B2A" w:rsidRDefault="00FE6E9E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empresas que cotizan por crédito a través de SIIF deberán estar inscriptas en RUPE. 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17CE3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D56F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56FF3F1B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66A5-5EE2-4C6A-9B01-D5E6C1AF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2</cp:revision>
  <cp:lastPrinted>2020-05-11T13:33:00Z</cp:lastPrinted>
  <dcterms:created xsi:type="dcterms:W3CDTF">2020-09-09T14:18:00Z</dcterms:created>
  <dcterms:modified xsi:type="dcterms:W3CDTF">2020-09-09T14:18:00Z</dcterms:modified>
</cp:coreProperties>
</file>