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drawing>
          <wp:anchor behindDoc="1" distT="0" distB="0" distL="0" distR="0" simplePos="0" locked="0" layoutInCell="1" allowOverlap="1" relativeHeight="2">
            <wp:simplePos x="0" y="0"/>
            <wp:positionH relativeFrom="column">
              <wp:posOffset>2691765</wp:posOffset>
            </wp:positionH>
            <wp:positionV relativeFrom="paragraph">
              <wp:posOffset>90170</wp:posOffset>
            </wp:positionV>
            <wp:extent cx="971550" cy="1181100"/>
            <wp:effectExtent l="0" t="0" r="0" b="0"/>
            <wp:wrapNone/>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2"/>
                    <a:srcRect l="-285" t="-235" r="-285" b="-235"/>
                    <a:stretch>
                      <a:fillRect/>
                    </a:stretch>
                  </pic:blipFill>
                  <pic:spPr bwMode="auto">
                    <a:xfrm>
                      <a:off x="0" y="0"/>
                      <a:ext cx="971550" cy="1181100"/>
                    </a:xfrm>
                    <a:prstGeom prst="rect">
                      <a:avLst/>
                    </a:prstGeom>
                  </pic:spPr>
                </pic:pic>
              </a:graphicData>
            </a:graphic>
          </wp:anchor>
        </w:drawing>
      </w:r>
    </w:p>
    <w:p>
      <w:pPr>
        <w:pStyle w:val="Normal"/>
        <w:spacing w:lineRule="auto" w:line="276"/>
        <w:jc w:val="right"/>
        <w:rPr>
          <w:rFonts w:ascii="Times New Roman" w:hAnsi="Times New Roman" w:cs="Times New Roman"/>
          <w:sz w:val="18"/>
          <w:szCs w:val="18"/>
        </w:rPr>
      </w:pPr>
      <w:r>
        <w:rPr/>
        <w:drawing>
          <wp:inline distT="0" distB="0" distL="0" distR="0">
            <wp:extent cx="1590040" cy="694055"/>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3"/>
                    <a:stretch>
                      <a:fillRect/>
                    </a:stretch>
                  </pic:blipFill>
                  <pic:spPr bwMode="auto">
                    <a:xfrm>
                      <a:off x="0" y="0"/>
                      <a:ext cx="1590040" cy="694055"/>
                    </a:xfrm>
                    <a:prstGeom prst="rect">
                      <a:avLst/>
                    </a:prstGeom>
                  </pic:spPr>
                </pic:pic>
              </a:graphicData>
            </a:graphic>
          </wp:inline>
        </w:drawing>
      </w:r>
    </w:p>
    <w:p>
      <w:pPr>
        <w:pStyle w:val="Normal"/>
        <w:spacing w:lineRule="auto" w:line="240"/>
        <w:ind w:left="2124" w:hanging="0"/>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República Oriental del Uruguay</w:t>
      </w:r>
    </w:p>
    <w:p>
      <w:pPr>
        <w:pStyle w:val="Normal"/>
        <w:spacing w:lineRule="auto" w:line="240"/>
        <w:ind w:left="2832" w:hanging="0"/>
        <w:rPr>
          <w:rFonts w:ascii="Times New Roman" w:hAnsi="Times New Roman" w:cs="Times New Roman"/>
          <w:i/>
          <w:i/>
          <w:sz w:val="36"/>
          <w:szCs w:val="18"/>
          <w:lang w:eastAsia="es-UY"/>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Armada Nacional</w:t>
      </w:r>
    </w:p>
    <w:p>
      <w:pPr>
        <w:pStyle w:val="Normal"/>
        <w:spacing w:lineRule="auto" w:line="276"/>
        <w:rPr>
          <w:rFonts w:ascii="Times New Roman" w:hAnsi="Times New Roman" w:cs="Times New Roman"/>
          <w:b/>
          <w:b/>
          <w:bCs/>
        </w:rPr>
      </w:pPr>
      <w:r>
        <w:rPr>
          <w:sz w:val="22"/>
          <w:szCs w:val="22"/>
        </w:rPr>
      </w:r>
    </w:p>
    <w:p>
      <w:pPr>
        <w:pStyle w:val="Normal"/>
        <w:spacing w:lineRule="auto" w:line="276"/>
        <w:rPr>
          <w:sz w:val="22"/>
          <w:szCs w:val="22"/>
        </w:rPr>
      </w:pPr>
      <w:r>
        <w:rPr>
          <w:rFonts w:cs="Times New Roman" w:ascii="Times New Roman" w:hAnsi="Times New Roman"/>
          <w:b/>
          <w:bCs/>
          <w:sz w:val="22"/>
          <w:szCs w:val="22"/>
        </w:rPr>
        <w:t>1.</w:t>
      </w:r>
      <w:r>
        <w:rPr>
          <w:rFonts w:cs="Times New Roman" w:ascii="Times New Roman" w:hAnsi="Times New Roman"/>
          <w:sz w:val="22"/>
          <w:szCs w:val="22"/>
        </w:rPr>
        <w:t xml:space="preserve"> OBJETO DE LA CONTRATACIÓN: </w:t>
      </w:r>
    </w:p>
    <w:tbl>
      <w:tblPr>
        <w:tblW w:w="9683" w:type="dxa"/>
        <w:jc w:val="left"/>
        <w:tblInd w:w="-44"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firstRow="1" w:noVBand="1" w:lastRow="0" w:firstColumn="1" w:lastColumn="0" w:noHBand="0" w:val="04a0"/>
      </w:tblPr>
      <w:tblGrid>
        <w:gridCol w:w="630"/>
        <w:gridCol w:w="735"/>
        <w:gridCol w:w="3549"/>
        <w:gridCol w:w="3471"/>
        <w:gridCol w:w="1297"/>
      </w:tblGrid>
      <w:tr>
        <w:trPr>
          <w:trHeight w:val="345" w:hRule="atLeast"/>
        </w:trPr>
        <w:tc>
          <w:tcPr>
            <w:tcW w:w="630"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5" w:type="dxa"/>
            </w:tcM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color w:val="000000"/>
                <w:lang w:eastAsia="es-ES"/>
              </w:rPr>
              <w:t>ÍTEM</w:t>
            </w:r>
          </w:p>
        </w:tc>
        <w:tc>
          <w:tcPr>
            <w:tcW w:w="73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eastAsia="Times New Roman" w:cs="Times New Roman"/>
                <w:sz w:val="20"/>
                <w:szCs w:val="20"/>
                <w:lang w:eastAsia="es-ES"/>
              </w:rPr>
            </w:pPr>
            <w:r>
              <w:rPr>
                <w:rFonts w:eastAsia="Times New Roman" w:cs="Times New Roman" w:ascii="Times New Roman" w:hAnsi="Times New Roman"/>
                <w:b/>
                <w:bCs/>
                <w:color w:val="000000"/>
                <w:lang w:eastAsia="es-ES"/>
              </w:rPr>
              <w:t>CÓD. SICE</w:t>
            </w:r>
          </w:p>
        </w:tc>
        <w:tc>
          <w:tcPr>
            <w:tcW w:w="3549" w:type="dxa"/>
            <w:tcBorders>
              <w:top w:val="single" w:sz="12" w:space="0" w:color="000001"/>
              <w:left w:val="single" w:sz="6" w:space="0" w:color="000001"/>
              <w:bottom w:val="single" w:sz="12" w:space="0" w:color="000001"/>
              <w:insideH w:val="single" w:sz="12" w:space="0" w:color="000001"/>
            </w:tcBorders>
            <w:shd w:fill="auto" w:val="clear"/>
            <w:tcMar>
              <w:left w:w="7" w:type="dxa"/>
            </w:tcMar>
            <w:vAlign w:val="center"/>
          </w:tcPr>
          <w:p>
            <w:pPr>
              <w:pStyle w:val="Normal"/>
              <w:spacing w:lineRule="auto" w:line="240" w:before="0" w:after="0"/>
              <w:jc w:val="center"/>
              <w:rPr/>
            </w:pPr>
            <w:r>
              <w:rPr>
                <w:rFonts w:eastAsia="Times New Roman" w:cs="Times New Roman" w:ascii="Times New Roman" w:hAnsi="Times New Roman"/>
                <w:b/>
                <w:bCs/>
                <w:color w:val="000000"/>
                <w:lang w:eastAsia="es-ES"/>
              </w:rPr>
              <w:t>ARTÍCULO</w:t>
            </w:r>
          </w:p>
        </w:tc>
        <w:tc>
          <w:tcPr>
            <w:tcW w:w="3471"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pPr>
            <w:r>
              <w:rPr>
                <w:rFonts w:eastAsia="Times New Roman" w:cs="Times New Roman" w:ascii="Times New Roman" w:hAnsi="Times New Roman"/>
                <w:b/>
                <w:bCs/>
                <w:color w:val="000000"/>
                <w:lang w:eastAsia="es-ES"/>
              </w:rPr>
              <w:t>DESCRIPCI</w:t>
            </w:r>
            <w:r>
              <w:rPr>
                <w:rFonts w:eastAsia="Times New Roman" w:cs="Times New Roman" w:ascii="Times New Roman" w:hAnsi="Times New Roman"/>
                <w:b/>
                <w:bCs/>
                <w:color w:val="000000"/>
                <w:lang w:eastAsia="es-ES"/>
              </w:rPr>
              <w:t>Ó</w:t>
            </w:r>
            <w:r>
              <w:rPr>
                <w:rFonts w:eastAsia="Times New Roman" w:cs="Times New Roman" w:ascii="Times New Roman" w:hAnsi="Times New Roman"/>
                <w:b/>
                <w:bCs/>
                <w:color w:val="000000"/>
                <w:lang w:eastAsia="es-ES"/>
              </w:rPr>
              <w:t>N</w:t>
            </w:r>
          </w:p>
        </w:tc>
        <w:tc>
          <w:tcPr>
            <w:tcW w:w="129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rPr>
            </w:pPr>
            <w:r>
              <w:rPr>
                <w:rFonts w:eastAsia="Times New Roman" w:cs="Times New Roman" w:ascii="Times New Roman" w:hAnsi="Times New Roman"/>
                <w:b/>
                <w:bCs/>
                <w:color w:val="000000"/>
                <w:lang w:eastAsia="es-ES"/>
              </w:rPr>
              <w:t>CANTIDAD</w:t>
            </w:r>
          </w:p>
        </w:tc>
      </w:tr>
      <w:tr>
        <w:trPr>
          <w:trHeight w:val="330" w:hRule="atLeast"/>
        </w:trPr>
        <w:tc>
          <w:tcPr>
            <w:tcW w:w="63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73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66450</w:t>
            </w:r>
          </w:p>
        </w:tc>
        <w:tc>
          <w:tcPr>
            <w:tcW w:w="3549" w:type="dxa"/>
            <w:tcBorders>
              <w:top w:val="single" w:sz="12" w:space="0" w:color="000001"/>
              <w:left w:val="single" w:sz="6" w:space="0" w:color="000001"/>
              <w:bottom w:val="single" w:sz="12" w:space="0" w:color="000001"/>
              <w:insideH w:val="single" w:sz="12" w:space="0" w:color="000001"/>
            </w:tcBorders>
            <w:shd w:fill="auto" w:val="clear"/>
            <w:tcMar>
              <w:left w:w="7" w:type="dxa"/>
            </w:tcMar>
            <w:vAlign w:val="center"/>
          </w:tcPr>
          <w:p>
            <w:pPr>
              <w:pStyle w:val="Normal"/>
              <w:spacing w:lineRule="auto" w:line="240" w:before="0" w:after="0"/>
              <w:jc w:val="center"/>
              <w:rPr/>
            </w:pPr>
            <w:r>
              <w:rPr>
                <w:rFonts w:cs="Times New Roman" w:ascii="Times New Roman" w:hAnsi="Times New Roman"/>
              </w:rPr>
              <w:t xml:space="preserve">CHAPAS TRAPEZOIDALES ALUMINIZADA </w:t>
            </w:r>
          </w:p>
        </w:tc>
        <w:tc>
          <w:tcPr>
            <w:tcW w:w="3471"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center"/>
          </w:tcPr>
          <w:p>
            <w:pPr>
              <w:pStyle w:val="ListParagraph"/>
              <w:numPr>
                <w:ilvl w:val="0"/>
                <w:numId w:val="0"/>
              </w:numPr>
              <w:spacing w:lineRule="auto" w:line="240" w:before="0" w:after="0"/>
              <w:ind w:left="720" w:hanging="0"/>
              <w:jc w:val="left"/>
              <w:rPr/>
            </w:pPr>
            <w:r>
              <w:rPr>
                <w:rFonts w:cs="Times New Roman" w:ascii="Times New Roman" w:hAnsi="Times New Roman"/>
              </w:rPr>
              <w:t>- COLOR TEJA (TERRACOTA)</w:t>
            </w:r>
          </w:p>
          <w:p>
            <w:pPr>
              <w:pStyle w:val="ListParagraph"/>
              <w:numPr>
                <w:ilvl w:val="0"/>
                <w:numId w:val="0"/>
              </w:numPr>
              <w:spacing w:lineRule="auto" w:line="240" w:before="0" w:after="0"/>
              <w:ind w:left="720" w:hanging="0"/>
              <w:jc w:val="left"/>
              <w:rPr/>
            </w:pPr>
            <w:r>
              <w:rPr>
                <w:rFonts w:cs="Times New Roman" w:ascii="Times New Roman" w:hAnsi="Times New Roman"/>
              </w:rPr>
              <w:t>- CALIBRE 27</w:t>
            </w:r>
          </w:p>
          <w:p>
            <w:pPr>
              <w:pStyle w:val="ListParagraph"/>
              <w:numPr>
                <w:ilvl w:val="0"/>
                <w:numId w:val="0"/>
              </w:numPr>
              <w:spacing w:lineRule="auto" w:line="240" w:before="0" w:after="0"/>
              <w:ind w:left="720" w:hanging="0"/>
              <w:jc w:val="left"/>
              <w:rPr/>
            </w:pPr>
            <w:r>
              <w:rPr>
                <w:rFonts w:cs="Times New Roman" w:ascii="Times New Roman" w:hAnsi="Times New Roman"/>
              </w:rPr>
              <w:t xml:space="preserve">- </w:t>
            </w:r>
            <w:r>
              <w:rPr>
                <w:rFonts w:cs="Times New Roman" w:ascii="Times New Roman" w:hAnsi="Times New Roman"/>
              </w:rPr>
              <w:t>DEBEN</w:t>
            </w:r>
            <w:r>
              <w:rPr>
                <w:rFonts w:cs="Times New Roman" w:ascii="Times New Roman" w:hAnsi="Times New Roman"/>
              </w:rPr>
              <w:t xml:space="preserve"> CUBR</w:t>
            </w:r>
            <w:r>
              <w:rPr>
                <w:rFonts w:cs="Times New Roman" w:ascii="Times New Roman" w:hAnsi="Times New Roman"/>
              </w:rPr>
              <w:t>IR</w:t>
            </w:r>
            <w:r>
              <w:rPr>
                <w:rFonts w:cs="Times New Roman" w:ascii="Times New Roman" w:hAnsi="Times New Roman"/>
              </w:rPr>
              <w:t xml:space="preserve"> 6 M</w:t>
            </w:r>
            <w:r>
              <w:rPr>
                <w:rFonts w:cs="Times New Roman" w:ascii="Times New Roman" w:hAnsi="Times New Roman"/>
              </w:rPr>
              <w:t>ETROS</w:t>
            </w:r>
            <w:r>
              <w:rPr>
                <w:rFonts w:cs="Times New Roman" w:ascii="Times New Roman" w:hAnsi="Times New Roman"/>
              </w:rPr>
              <w:t xml:space="preserve"> DE LARGO POR 1 METRO DE ANCHO CADA CHAPA.</w:t>
            </w:r>
          </w:p>
        </w:tc>
        <w:tc>
          <w:tcPr>
            <w:tcW w:w="129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120</w:t>
            </w:r>
          </w:p>
        </w:tc>
      </w:tr>
    </w:tbl>
    <w:p>
      <w:pPr>
        <w:pStyle w:val="Normal"/>
        <w:spacing w:lineRule="auto" w:line="276"/>
        <w:jc w:val="both"/>
        <w:rPr>
          <w:rFonts w:ascii="Times New Roman" w:hAnsi="Times New Roman" w:cs="Times New Roman"/>
          <w:b/>
          <w:b/>
        </w:rPr>
      </w:pPr>
      <w:r>
        <w:rPr>
          <w:rFonts w:cs="Times New Roman" w:ascii="Times New Roman" w:hAnsi="Times New Roman"/>
          <w:b/>
        </w:rPr>
      </w:r>
    </w:p>
    <w:p>
      <w:pPr>
        <w:pStyle w:val="Normal"/>
        <w:spacing w:lineRule="auto" w:line="276"/>
        <w:jc w:val="both"/>
        <w:rPr>
          <w:rFonts w:ascii="Times New Roman" w:hAnsi="Times New Roman" w:cs="Times New Roman"/>
        </w:rPr>
      </w:pPr>
      <w:r>
        <w:rPr>
          <w:rFonts w:cs="Times New Roman" w:ascii="Times New Roman" w:hAnsi="Times New Roman"/>
          <w:b/>
          <w:bCs/>
        </w:rPr>
        <w:t>2.</w:t>
      </w:r>
      <w:r>
        <w:rPr>
          <w:rFonts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uppressAutoHyphens w:val="true"/>
        <w:spacing w:lineRule="auto" w:line="276" w:before="0" w:after="0"/>
        <w:jc w:val="both"/>
        <w:rPr/>
      </w:pPr>
      <w:r>
        <w:rPr>
          <w:rFonts w:cs="Times New Roman" w:ascii="Times New Roman" w:hAnsi="Times New Roman"/>
          <w:b/>
          <w:bCs/>
        </w:rPr>
        <w:t>3.</w:t>
      </w:r>
      <w:r>
        <w:rPr>
          <w:rFonts w:cs="Times New Roman" w:ascii="Times New Roman" w:hAnsi="Times New Roman"/>
        </w:rPr>
        <w:t xml:space="preserve"> Las propuestas deberán ser ingresadas directamente por el proveedor, </w:t>
      </w:r>
      <w:r>
        <w:rPr>
          <w:rFonts w:eastAsia="Times New Roman" w:cs="Times New Roman" w:ascii="Times New Roman" w:hAnsi="Times New Roman"/>
        </w:rPr>
        <w:t xml:space="preserve">mediante el ingreso de las mismas en el sitio web de Compras Estatales </w:t>
      </w:r>
      <w:hyperlink r:id="rId4">
        <w:r>
          <w:rPr>
            <w:rStyle w:val="EnlacedeInternet"/>
            <w:rFonts w:eastAsia="Times New Roman" w:cs="Times New Roman" w:ascii="Times New Roman" w:hAnsi="Times New Roman"/>
            <w:lang w:val="es-ES" w:eastAsia="hi-IN" w:bidi="hi-IN"/>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pPr>
      <w:r>
        <w:rPr>
          <w:rFonts w:cs="Times New Roman" w:ascii="Times New Roman" w:hAnsi="Times New Roman"/>
          <w:highlight w:val="yellow"/>
        </w:rPr>
        <w:t xml:space="preserve">En la oferta se </w:t>
      </w:r>
      <w:r>
        <w:rPr>
          <w:rFonts w:cs="Times New Roman" w:ascii="Times New Roman" w:hAnsi="Times New Roman"/>
          <w:b/>
          <w:bCs/>
          <w:sz w:val="28"/>
          <w:szCs w:val="28"/>
          <w:highlight w:val="yellow"/>
          <w:u w:val="single"/>
        </w:rPr>
        <w:t xml:space="preserve">podrá </w:t>
      </w:r>
      <w:r>
        <w:rPr>
          <w:rFonts w:cs="Times New Roman" w:ascii="Times New Roman" w:hAnsi="Times New Roman"/>
          <w:highlight w:val="yellow"/>
        </w:rPr>
        <w:t>ingresar un archivo adjunto detallando variantes o especificaciones particulares de los artículos ofertados, o con cualquier otra información complementaria,</w:t>
      </w:r>
      <w:r>
        <w:rPr>
          <w:rFonts w:cs="Times New Roman" w:ascii="Times New Roman" w:hAnsi="Times New Roman"/>
        </w:rPr>
        <w:t xml:space="preserve"> pero sin omitir ninguna de las exigencias esenciales y este deberá ser claramente redactado en idioma español, siendo tomado en cuenta para la evaluación de lo ofertado. Dicho archivo deberá ser visible tanto para la administración como para los demás oferentes.</w:t>
      </w:r>
    </w:p>
    <w:p>
      <w:pPr>
        <w:pStyle w:val="Normal"/>
        <w:spacing w:lineRule="auto" w:line="276"/>
        <w:jc w:val="both"/>
        <w:rPr>
          <w:rFonts w:ascii="Times New Roman" w:hAnsi="Times New Roman" w:cs="Times New Roman"/>
        </w:rPr>
      </w:pPr>
      <w:r>
        <w:rPr>
          <w:rFonts w:cs="Times New Roman" w:ascii="Times New Roman" w:hAnsi="Times New Roman"/>
          <w:b/>
          <w:highlight w:val="white"/>
        </w:rPr>
        <w:t>En caso de que se constaten discrepancias entre lo ofertado en línea y el archivo adjunto a la oferta, se tomara como valido lo ofertado en línea</w:t>
      </w:r>
      <w:r>
        <w:rPr>
          <w:rFonts w:cs="Times New Roman" w:ascii="Times New Roman" w:hAnsi="Times New Roman"/>
          <w:highlight w:val="white"/>
        </w:rPr>
        <w:t>.</w:t>
      </w:r>
    </w:p>
    <w:p>
      <w:pPr>
        <w:pStyle w:val="Normal"/>
        <w:tabs>
          <w:tab w:val="left" w:pos="142" w:leader="none"/>
        </w:tabs>
        <w:spacing w:lineRule="auto" w:line="276"/>
        <w:jc w:val="both"/>
        <w:rPr>
          <w:rFonts w:ascii="Times New Roman" w:hAnsi="Times New Roman" w:cs="Times New Roman"/>
        </w:rPr>
      </w:pPr>
      <w:r>
        <w:rPr>
          <w:rFonts w:cs="Times New Roman" w:ascii="Times New Roman" w:hAnsi="Times New Roman"/>
          <w:b/>
          <w:bCs/>
          <w:highlight w:val="white"/>
        </w:rPr>
        <w:t>4.</w:t>
      </w:r>
      <w:r>
        <w:rPr>
          <w:rFonts w:cs="Times New Roman" w:ascii="Times New Roman" w:hAnsi="Times New Roman"/>
          <w:highlight w:val="white"/>
        </w:rPr>
        <w:t xml:space="preserve"> No se tomarán en cuenta las propuestas no </w:t>
      </w:r>
      <w:r>
        <w:rPr>
          <w:rFonts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pPr>
      <w:r>
        <w:rPr>
          <w:rFonts w:cs="Times New Roman" w:ascii="Times New Roman" w:hAnsi="Times New Roman"/>
          <w:b/>
          <w:bCs/>
        </w:rPr>
        <w:t>5.</w:t>
      </w:r>
      <w:r>
        <w:rPr>
          <w:rFonts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cs="Times New Roman"/>
        </w:rPr>
      </w:pPr>
      <w:r>
        <w:rPr>
          <w:rFonts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cs="Times New Roman"/>
        </w:rPr>
      </w:pPr>
      <w:r>
        <w:rPr>
          <w:rFonts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 </w:t>
      </w:r>
    </w:p>
    <w:p>
      <w:pPr>
        <w:pStyle w:val="Normal"/>
        <w:spacing w:lineRule="auto" w:line="276"/>
        <w:jc w:val="both"/>
        <w:rPr/>
      </w:pPr>
      <w:r>
        <w:rPr>
          <w:rFonts w:cs="Times New Roman" w:ascii="Times New Roman" w:hAnsi="Times New Roman"/>
          <w:b/>
          <w:bCs/>
        </w:rPr>
        <w:t xml:space="preserve">6. </w:t>
      </w:r>
      <w:r>
        <w:rPr>
          <w:rFonts w:cs="Times New Roman" w:ascii="Times New Roman" w:hAnsi="Times New Roman"/>
        </w:rPr>
        <w:t xml:space="preserve">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pPr>
      <w:r>
        <w:rPr>
          <w:rFonts w:eastAsia="Times New Roman" w:cs="Times New Roman" w:ascii="Times New Roman" w:hAnsi="Times New Roman"/>
        </w:rPr>
        <w:t>Para ello debe tenerse en cuenta que “Precio Unitario s/Imp.”, debe guardar relación con “Unidad” de la cantidad del pedido.</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pPr>
      <w:r>
        <w:rPr>
          <w:rFonts w:cs="Times New Roman" w:ascii="Times New Roman" w:hAnsi="Times New Roman"/>
          <w:b/>
          <w:bCs/>
        </w:rPr>
        <w:t>7.</w:t>
      </w:r>
      <w:r>
        <w:rPr>
          <w:rFonts w:cs="Times New Roman" w:ascii="Times New Roman" w:hAnsi="Times New Roman"/>
        </w:rPr>
        <w:t xml:space="preserve"> Abierto el acto de apertura no podrá introducirse modificación alguna en las propuestas. </w:t>
      </w:r>
    </w:p>
    <w:p>
      <w:pPr>
        <w:pStyle w:val="Normal"/>
        <w:spacing w:lineRule="auto" w:line="276"/>
        <w:jc w:val="both"/>
        <w:rPr/>
      </w:pPr>
      <w:r>
        <w:rPr>
          <w:rFonts w:cs="Times New Roman" w:ascii="Times New Roman" w:hAnsi="Times New Roman"/>
          <w:b/>
          <w:bCs/>
        </w:rPr>
        <w:t>8.</w:t>
      </w:r>
      <w:r>
        <w:rPr>
          <w:rFonts w:cs="Times New Roman" w:ascii="Times New Roman" w:hAnsi="Times New Roman"/>
        </w:rPr>
        <w:t xml:space="preserve"> Las consultas sobre especificaciones técnicas se harán al</w:t>
      </w:r>
      <w:bookmarkStart w:id="0" w:name="__DdeLink__797_1849706504"/>
      <w:r>
        <w:rPr>
          <w:rFonts w:cs="Times New Roman" w:ascii="Times New Roman" w:hAnsi="Times New Roman"/>
        </w:rPr>
        <w:t xml:space="preserve"> </w:t>
      </w:r>
      <w:r>
        <w:rPr>
          <w:rFonts w:cs="Times New Roman" w:ascii="Times New Roman" w:hAnsi="Times New Roman"/>
          <w:b/>
          <w:color w:val="000000"/>
          <w:highlight w:val="white"/>
        </w:rPr>
        <w:t xml:space="preserve">Señor Francisco GONZALEZ al </w:t>
      </w:r>
      <w:r>
        <w:rPr>
          <w:rFonts w:cs="Times New Roman" w:ascii="Times New Roman" w:hAnsi="Times New Roman"/>
          <w:b/>
          <w:bCs/>
          <w:highlight w:val="white"/>
        </w:rPr>
        <w:t>Cel.</w:t>
      </w:r>
      <w:bookmarkEnd w:id="0"/>
      <w:r>
        <w:rPr>
          <w:rStyle w:val="EnlacedeInternet"/>
          <w:rFonts w:cs="Times New Roman" w:ascii="Times New Roman" w:hAnsi="Times New Roman"/>
          <w:b/>
          <w:bCs/>
          <w:color w:val="00000A"/>
          <w:u w:val="none"/>
        </w:rPr>
        <w:t xml:space="preserve"> 099.67</w:t>
      </w:r>
      <w:r>
        <w:rPr>
          <w:rStyle w:val="EnlacedeInternet"/>
          <w:rFonts w:cs="Times New Roman" w:ascii="Times New Roman" w:hAnsi="Times New Roman"/>
          <w:b/>
          <w:bCs/>
          <w:color w:val="00000A"/>
          <w:u w:val="none"/>
        </w:rPr>
        <w:t>8.</w:t>
      </w:r>
      <w:r>
        <w:rPr>
          <w:rFonts w:cs="Times New Roman" w:ascii="Times New Roman" w:hAnsi="Times New Roman"/>
          <w:b/>
          <w:bCs/>
        </w:rPr>
        <w:t>918, de Lunes a Viernes de 08 a 13 hs.</w:t>
      </w:r>
    </w:p>
    <w:p>
      <w:pPr>
        <w:pStyle w:val="Normal"/>
        <w:spacing w:lineRule="auto" w:line="276"/>
        <w:jc w:val="both"/>
        <w:rPr/>
      </w:pPr>
      <w:r>
        <w:rPr>
          <w:rFonts w:eastAsia="Times New Roman" w:cs="Times New Roman" w:ascii="Times New Roman" w:hAnsi="Times New Roman"/>
          <w:b/>
          <w:bCs/>
          <w:color w:val="000000"/>
        </w:rPr>
        <w:t>9.</w:t>
      </w:r>
      <w:r>
        <w:rPr>
          <w:rFonts w:eastAsia="Times New Roman" w:cs="Times New Roman" w:ascii="Times New Roman" w:hAnsi="Times New Roman"/>
          <w:color w:val="000000"/>
        </w:rPr>
        <w:t xml:space="preserve"> Especificaciones relativas a la forma o al pago</w:t>
      </w:r>
      <w:r>
        <w:rPr>
          <w:rFonts w:cs="Times New Roman" w:ascii="Times New Roman" w:hAnsi="Times New Roman"/>
        </w:rPr>
        <w:t xml:space="preserve"> se harán a la Unid</w:t>
      </w:r>
      <w:r>
        <w:rPr>
          <w:rFonts w:cs="Times New Roman" w:ascii="Times New Roman" w:hAnsi="Times New Roman"/>
          <w:color w:val="000000"/>
          <w:highlight w:val="white"/>
        </w:rPr>
        <w:t xml:space="preserve">ad </w:t>
      </w:r>
      <w:r>
        <w:rPr>
          <w:rFonts w:cs="Times New Roman" w:ascii="Times New Roman" w:hAnsi="Times New Roman"/>
          <w:b/>
          <w:bCs/>
          <w:color w:val="000000"/>
          <w:highlight w:val="white"/>
        </w:rPr>
        <w:t>EMFLO - N4 al teléfono 2915.55.00 int. 203</w:t>
      </w:r>
      <w:r>
        <w:rPr>
          <w:rFonts w:cs="Times New Roman" w:ascii="Times New Roman" w:hAnsi="Times New Roman"/>
          <w:b/>
          <w:color w:val="000000"/>
          <w:highlight w:val="white"/>
        </w:rPr>
        <w:t>.</w:t>
      </w:r>
    </w:p>
    <w:p>
      <w:pPr>
        <w:pStyle w:val="Normal"/>
        <w:spacing w:lineRule="auto" w:line="276"/>
        <w:jc w:val="both"/>
        <w:rPr/>
      </w:pPr>
      <w:r>
        <w:rPr>
          <w:rFonts w:cs="Times New Roman" w:ascii="Times New Roman" w:hAnsi="Times New Roman"/>
          <w:b/>
          <w:bCs/>
        </w:rPr>
        <w:t>10.</w:t>
      </w:r>
      <w:r>
        <w:rPr>
          <w:rFonts w:cs="Times New Roman" w:ascii="Times New Roman" w:hAnsi="Times New Roman"/>
        </w:rPr>
        <w:t xml:space="preserve">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pStyle w:val="Normal"/>
        <w:spacing w:lineRule="auto" w:line="276"/>
        <w:jc w:val="both"/>
        <w:rPr>
          <w:rFonts w:ascii="Times New Roman" w:hAnsi="Times New Roman" w:cs="Times New Roman"/>
        </w:rPr>
      </w:pPr>
      <w:r>
        <w:rPr>
          <w:rFonts w:cs="Times New Roman" w:ascii="Times New Roman" w:hAnsi="Times New Roman"/>
        </w:rPr>
        <w:t xml:space="preserve">Toda la información referente a la representación deberá surgir del RUPE. </w:t>
      </w:r>
    </w:p>
    <w:p>
      <w:pPr>
        <w:pStyle w:val="Normal"/>
        <w:spacing w:lineRule="auto" w:line="276"/>
        <w:jc w:val="both"/>
        <w:rPr/>
      </w:pPr>
      <w:r>
        <w:rPr>
          <w:rFonts w:cs="Times New Roman" w:ascii="Times New Roman" w:hAnsi="Times New Roman"/>
          <w:b/>
          <w:bCs/>
        </w:rPr>
        <w:t>11. Se deberá cotizar bajo la modalidad precio plaza en pesos uruguayos.</w:t>
      </w:r>
    </w:p>
    <w:p>
      <w:pPr>
        <w:pStyle w:val="Normal"/>
        <w:spacing w:lineRule="auto" w:line="276"/>
        <w:jc w:val="both"/>
        <w:rPr/>
      </w:pPr>
      <w:r>
        <w:rPr>
          <w:rFonts w:cs="Times New Roman" w:ascii="Times New Roman" w:hAnsi="Times New Roman"/>
          <w:b/>
          <w:bCs/>
        </w:rPr>
        <w:t>12.</w:t>
      </w:r>
      <w:r>
        <w:rPr>
          <w:rFonts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cs="Times New Roman" w:ascii="Times New Roman" w:hAnsi="Times New Roman"/>
          <w:b/>
          <w:bCs/>
        </w:rPr>
        <w:t>13.</w:t>
      </w:r>
      <w:r>
        <w:rPr>
          <w:rFonts w:cs="Times New Roman" w:ascii="Times New Roman" w:hAnsi="Times New Roman"/>
        </w:rPr>
        <w:t xml:space="preserve"> El plazo de mantenimiento de oferta no podrá ser inferior a </w:t>
      </w:r>
      <w:r>
        <w:rPr>
          <w:rFonts w:cs="Times New Roman" w:ascii="Times New Roman" w:hAnsi="Times New Roman"/>
          <w:b/>
          <w:highlight w:val="white"/>
        </w:rPr>
        <w:t xml:space="preserve">60 </w:t>
      </w:r>
      <w:r>
        <w:rPr>
          <w:rFonts w:cs="Times New Roman" w:ascii="Times New Roman" w:hAnsi="Times New Roman"/>
          <w:b/>
          <w:color w:val="000000"/>
          <w:highlight w:val="white"/>
        </w:rPr>
        <w:t>días</w:t>
      </w:r>
      <w:r>
        <w:rPr>
          <w:rFonts w:cs="Times New Roman" w:ascii="Times New Roman" w:hAnsi="Times New Roman"/>
          <w:b/>
          <w:color w:val="000000"/>
        </w:rPr>
        <w:t xml:space="preserve"> </w:t>
      </w:r>
      <w:r>
        <w:rPr>
          <w:rFonts w:cs="Times New Roman" w:ascii="Times New Roman" w:hAnsi="Times New Roman"/>
        </w:rPr>
        <w:t xml:space="preserve">corridos a contar a partir del día siguiente a la apertura de ofertas. </w:t>
      </w:r>
    </w:p>
    <w:p>
      <w:pPr>
        <w:pStyle w:val="Normal"/>
        <w:spacing w:lineRule="auto" w:line="276"/>
        <w:jc w:val="both"/>
        <w:rPr>
          <w:rFonts w:ascii="Times New Roman" w:hAnsi="Times New Roman" w:cs="Times New Roman"/>
        </w:rPr>
      </w:pPr>
      <w:r>
        <w:rPr>
          <w:rFonts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cs="Times New Roman"/>
        </w:rPr>
      </w:pPr>
      <w:r>
        <w:rPr>
          <w:rFonts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cs="Times New Roman" w:ascii="Times New Roman" w:hAnsi="Times New Roman"/>
          <w:b/>
          <w:bCs/>
        </w:rPr>
        <w:t>14.</w:t>
      </w:r>
      <w:r>
        <w:rPr>
          <w:rFonts w:cs="Times New Roman" w:ascii="Times New Roman" w:hAnsi="Times New Roman"/>
        </w:rPr>
        <w:t xml:space="preserve"> La forma de pago será mediant</w:t>
      </w:r>
      <w:r>
        <w:rPr>
          <w:rFonts w:cs="Times New Roman" w:ascii="Times New Roman" w:hAnsi="Times New Roman"/>
          <w:highlight w:val="white"/>
        </w:rPr>
        <w:t xml:space="preserve">e </w:t>
      </w:r>
      <w:r>
        <w:rPr>
          <w:rFonts w:cs="Times New Roman" w:ascii="Times New Roman" w:hAnsi="Times New Roman"/>
          <w:color w:val="000000"/>
          <w:highlight w:val="white"/>
        </w:rPr>
        <w:t>CR</w:t>
      </w:r>
      <w:r>
        <w:rPr>
          <w:rFonts w:cs="Times New Roman" w:ascii="Times New Roman" w:hAnsi="Times New Roman"/>
          <w:color w:val="000000"/>
          <w:highlight w:val="white"/>
        </w:rPr>
        <w:t>É</w:t>
      </w:r>
      <w:r>
        <w:rPr>
          <w:rFonts w:cs="Times New Roman" w:ascii="Times New Roman" w:hAnsi="Times New Roman"/>
          <w:color w:val="000000"/>
          <w:highlight w:val="white"/>
        </w:rPr>
        <w:t>DITO SIIF</w:t>
      </w:r>
    </w:p>
    <w:p>
      <w:pPr>
        <w:pStyle w:val="Normal"/>
        <w:spacing w:lineRule="auto" w:line="276"/>
        <w:jc w:val="both"/>
        <w:rPr/>
      </w:pPr>
      <w:r>
        <w:rPr>
          <w:rFonts w:cs="Times New Roman" w:ascii="Times New Roman" w:hAnsi="Times New Roman"/>
          <w:b/>
          <w:bCs/>
        </w:rPr>
        <w:t>15.</w:t>
      </w:r>
      <w:r>
        <w:rPr>
          <w:rFonts w:cs="Times New Roman" w:ascii="Times New Roman" w:hAnsi="Times New Roman"/>
        </w:rPr>
        <w:t xml:space="preserve"> El </w:t>
      </w:r>
      <w:r>
        <w:rPr>
          <w:rFonts w:cs="Times New Roman" w:ascii="Times New Roman" w:hAnsi="Times New Roman"/>
          <w:color w:val="000000"/>
          <w:highlight w:val="white"/>
        </w:rPr>
        <w:t xml:space="preserve">plazo de entrega será </w:t>
      </w:r>
      <w:r>
        <w:rPr>
          <w:rFonts w:cs="Times New Roman" w:ascii="Times New Roman" w:hAnsi="Times New Roman"/>
          <w:b/>
          <w:color w:val="000000"/>
          <w:highlight w:val="white"/>
        </w:rPr>
        <w:t>15 días</w:t>
      </w:r>
      <w:r>
        <w:rPr>
          <w:rFonts w:cs="Times New Roman" w:ascii="Times New Roman" w:hAnsi="Times New Roman"/>
          <w:color w:val="000000"/>
          <w:highlight w:val="white"/>
        </w:rPr>
        <w:t xml:space="preserve"> contados desde el día siguiente en que se hizo efectiva la entrega de la </w:t>
      </w:r>
      <w:r>
        <w:rPr>
          <w:rFonts w:cs="Times New Roman" w:ascii="Times New Roman" w:hAnsi="Times New Roman"/>
          <w:b/>
          <w:color w:val="000000"/>
          <w:highlight w:val="white"/>
        </w:rPr>
        <w:t>Constancia de Afectación de Crédito (Orden de Compra).</w:t>
      </w:r>
    </w:p>
    <w:p>
      <w:pPr>
        <w:pStyle w:val="Normal"/>
        <w:spacing w:lineRule="auto" w:line="276"/>
        <w:jc w:val="both"/>
        <w:rPr/>
      </w:pPr>
      <w:r>
        <w:rPr>
          <w:rFonts w:cs="Times New Roman" w:ascii="Times New Roman" w:hAnsi="Times New Roman"/>
          <w:b/>
          <w:bCs/>
        </w:rPr>
        <w:t xml:space="preserve">La entrega será en </w:t>
      </w:r>
      <w:r>
        <w:rPr>
          <w:rFonts w:cs="Times New Roman" w:ascii="Times New Roman" w:hAnsi="Times New Roman"/>
          <w:b/>
          <w:bCs/>
        </w:rPr>
        <w:t xml:space="preserve">la </w:t>
      </w:r>
      <w:r>
        <w:rPr>
          <w:rFonts w:cs="Times New Roman" w:ascii="Times New Roman" w:hAnsi="Times New Roman"/>
          <w:b/>
          <w:bCs/>
        </w:rPr>
        <w:t xml:space="preserve">Base Naval “C/C ERNESTO MOTTO” </w:t>
      </w:r>
      <w:r>
        <w:rPr>
          <w:rFonts w:cs="Times New Roman" w:ascii="Times New Roman" w:hAnsi="Times New Roman"/>
          <w:b/>
          <w:bCs/>
        </w:rPr>
        <w:t>situada en La Paloma, Rocha</w:t>
      </w:r>
      <w:bookmarkStart w:id="1" w:name="_GoBack"/>
      <w:bookmarkEnd w:id="1"/>
      <w:r>
        <w:rPr>
          <w:rFonts w:cs="Times New Roman" w:ascii="Times New Roman" w:hAnsi="Times New Roman"/>
          <w:b/>
          <w:bCs/>
        </w:rPr>
        <w:t xml:space="preserve">. </w:t>
      </w:r>
    </w:p>
    <w:p>
      <w:pPr>
        <w:pStyle w:val="Normal"/>
        <w:spacing w:lineRule="auto" w:line="276"/>
        <w:jc w:val="both"/>
        <w:rPr/>
      </w:pPr>
      <w:r>
        <w:rPr>
          <w:rFonts w:cs="Times New Roman" w:ascii="Times New Roman" w:hAnsi="Times New Roman"/>
          <w:b/>
          <w:bCs/>
        </w:rPr>
        <w:t>16.</w:t>
      </w:r>
      <w:r>
        <w:rPr>
          <w:rFonts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cs="Times New Roman" w:ascii="Times New Roman" w:hAnsi="Times New Roman"/>
          <w:b/>
          <w:bCs/>
        </w:rPr>
        <w:t>17.</w:t>
      </w:r>
      <w:r>
        <w:rPr>
          <w:rFonts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276"/>
        <w:jc w:val="both"/>
        <w:rPr/>
      </w:pPr>
      <w:r>
        <w:rPr>
          <w:rFonts w:cs="Times New Roman" w:ascii="Times New Roman" w:hAnsi="Times New Roman"/>
          <w:b/>
          <w:bCs/>
        </w:rPr>
        <w:t>18.</w:t>
      </w:r>
      <w:r>
        <w:rPr>
          <w:rFonts w:cs="Times New Roman" w:ascii="Times New Roman" w:hAnsi="Times New Roman"/>
        </w:rPr>
        <w:t xml:space="preserve">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rFonts w:ascii="Times New Roman" w:hAnsi="Times New Roman" w:cs="Times New Roman"/>
        </w:rPr>
      </w:pPr>
      <w:r>
        <w:rPr>
          <w:rFonts w:cs="Times New Roman" w:ascii="Times New Roman" w:hAnsi="Times New Roman"/>
          <w:b/>
          <w:bCs/>
        </w:rPr>
        <w:t>19.</w:t>
      </w:r>
      <w:r>
        <w:rPr>
          <w:rFonts w:cs="Times New Roman" w:ascii="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jc w:val="both"/>
        <w:rPr>
          <w:rFonts w:ascii="Times New Roman" w:hAnsi="Times New Roman" w:cs="Times New Roman"/>
        </w:rPr>
      </w:pPr>
      <w:r>
        <w:rPr>
          <w:rFonts w:cs="Times New Roman" w:ascii="Times New Roman" w:hAnsi="Times New Roman"/>
          <w:b/>
          <w:bCs/>
        </w:rPr>
        <w:t>20.</w:t>
      </w:r>
      <w:r>
        <w:rPr>
          <w:rFonts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rmal"/>
        <w:spacing w:lineRule="auto" w:line="276" w:before="0" w:after="160"/>
        <w:jc w:val="both"/>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07ec"/>
    <w:pPr>
      <w:widowControl/>
      <w:bidi w:val="0"/>
      <w:spacing w:lineRule="auto" w:line="259" w:before="0" w:after="160"/>
      <w:jc w:val="left"/>
    </w:pPr>
    <w:rPr>
      <w:rFonts w:ascii="Calibri" w:hAnsi="Calibri" w:eastAsia="Calibri" w:cs=""/>
      <w:color w:val="00000A"/>
      <w:kern w:val="0"/>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customStyle="1">
    <w:name w:val="Enlace de Internet"/>
    <w:rsid w:val="004a255d"/>
    <w:rPr>
      <w:color w:val="0000FF"/>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Vietas" w:customStyle="1">
    <w:name w:val="Viñetas"/>
    <w:qFormat/>
    <w:rsid w:val="002c3b95"/>
    <w:rPr>
      <w:rFonts w:ascii="OpenSymbol" w:hAnsi="OpenSymbol" w:eastAsia="OpenSymbol" w:cs="OpenSymbol"/>
    </w:rPr>
  </w:style>
  <w:style w:type="character" w:styleId="ListLabel8" w:customStyle="1">
    <w:name w:val="ListLabel 8"/>
    <w:qFormat/>
    <w:rsid w:val="002c3b95"/>
    <w:rPr>
      <w:rFonts w:cs="OpenSymbol"/>
    </w:rPr>
  </w:style>
  <w:style w:type="character" w:styleId="ListLabel9" w:customStyle="1">
    <w:name w:val="ListLabel 9"/>
    <w:qFormat/>
    <w:rsid w:val="002c3b95"/>
    <w:rPr>
      <w:rFonts w:cs="OpenSymbol"/>
    </w:rPr>
  </w:style>
  <w:style w:type="character" w:styleId="ListLabel10" w:customStyle="1">
    <w:name w:val="ListLabel 10"/>
    <w:qFormat/>
    <w:rsid w:val="002c3b95"/>
    <w:rPr>
      <w:rFonts w:cs="OpenSymbol"/>
    </w:rPr>
  </w:style>
  <w:style w:type="character" w:styleId="ListLabel11" w:customStyle="1">
    <w:name w:val="ListLabel 11"/>
    <w:qFormat/>
    <w:rsid w:val="002c3b95"/>
    <w:rPr>
      <w:rFonts w:cs="OpenSymbol"/>
    </w:rPr>
  </w:style>
  <w:style w:type="character" w:styleId="ListLabel12" w:customStyle="1">
    <w:name w:val="ListLabel 12"/>
    <w:qFormat/>
    <w:rsid w:val="002c3b95"/>
    <w:rPr>
      <w:rFonts w:cs="OpenSymbol"/>
    </w:rPr>
  </w:style>
  <w:style w:type="character" w:styleId="ListLabel13" w:customStyle="1">
    <w:name w:val="ListLabel 13"/>
    <w:qFormat/>
    <w:rsid w:val="002c3b95"/>
    <w:rPr>
      <w:rFonts w:cs="OpenSymbol"/>
    </w:rPr>
  </w:style>
  <w:style w:type="character" w:styleId="ListLabel14" w:customStyle="1">
    <w:name w:val="ListLabel 14"/>
    <w:qFormat/>
    <w:rsid w:val="002c3b95"/>
    <w:rPr>
      <w:rFonts w:cs="OpenSymbol"/>
    </w:rPr>
  </w:style>
  <w:style w:type="character" w:styleId="ListLabel15" w:customStyle="1">
    <w:name w:val="ListLabel 15"/>
    <w:qFormat/>
    <w:rsid w:val="002c3b95"/>
    <w:rPr>
      <w:rFonts w:cs="OpenSymbol"/>
    </w:rPr>
  </w:style>
  <w:style w:type="character" w:styleId="ListLabel16" w:customStyle="1">
    <w:name w:val="ListLabel 16"/>
    <w:qFormat/>
    <w:rsid w:val="002c3b95"/>
    <w:rPr>
      <w:rFonts w:cs="OpenSymbol"/>
    </w:rPr>
  </w:style>
  <w:style w:type="character" w:styleId="ListLabel17" w:customStyle="1">
    <w:name w:val="ListLabel 17"/>
    <w:qFormat/>
    <w:rsid w:val="002c3b95"/>
    <w:rPr>
      <w:rFonts w:cs="OpenSymbol"/>
    </w:rPr>
  </w:style>
  <w:style w:type="character" w:styleId="ListLabel18" w:customStyle="1">
    <w:name w:val="ListLabel 18"/>
    <w:qFormat/>
    <w:rsid w:val="002c3b95"/>
    <w:rPr>
      <w:rFonts w:cs="OpenSymbol"/>
    </w:rPr>
  </w:style>
  <w:style w:type="character" w:styleId="ListLabel19" w:customStyle="1">
    <w:name w:val="ListLabel 19"/>
    <w:qFormat/>
    <w:rsid w:val="002c3b95"/>
    <w:rPr>
      <w:rFonts w:cs="OpenSymbol"/>
    </w:rPr>
  </w:style>
  <w:style w:type="character" w:styleId="ListLabel20" w:customStyle="1">
    <w:name w:val="ListLabel 20"/>
    <w:qFormat/>
    <w:rsid w:val="002c3b95"/>
    <w:rPr>
      <w:rFonts w:cs="OpenSymbol"/>
    </w:rPr>
  </w:style>
  <w:style w:type="character" w:styleId="ListLabel21" w:customStyle="1">
    <w:name w:val="ListLabel 21"/>
    <w:qFormat/>
    <w:rsid w:val="002c3b95"/>
    <w:rPr>
      <w:rFonts w:cs="OpenSymbol"/>
    </w:rPr>
  </w:style>
  <w:style w:type="character" w:styleId="ListLabel22" w:customStyle="1">
    <w:name w:val="ListLabel 22"/>
    <w:qFormat/>
    <w:rsid w:val="002c3b95"/>
    <w:rPr>
      <w:rFonts w:cs="OpenSymbol"/>
    </w:rPr>
  </w:style>
  <w:style w:type="character" w:styleId="ListLabel23" w:customStyle="1">
    <w:name w:val="ListLabel 23"/>
    <w:qFormat/>
    <w:rsid w:val="002c3b95"/>
    <w:rPr>
      <w:rFonts w:cs="OpenSymbol"/>
    </w:rPr>
  </w:style>
  <w:style w:type="character" w:styleId="ListLabel24" w:customStyle="1">
    <w:name w:val="ListLabel 24"/>
    <w:qFormat/>
    <w:rsid w:val="002c3b95"/>
    <w:rPr>
      <w:rFonts w:cs="OpenSymbol"/>
    </w:rPr>
  </w:style>
  <w:style w:type="character" w:styleId="ListLabel25" w:customStyle="1">
    <w:name w:val="ListLabel 25"/>
    <w:qFormat/>
    <w:rsid w:val="002c3b95"/>
    <w:rPr>
      <w:rFonts w:cs="OpenSymbo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rsid w:val="007807ec"/>
    <w:pPr>
      <w:spacing w:lineRule="auto" w:line="288" w:before="0" w:after="140"/>
    </w:pPr>
    <w:rPr/>
  </w:style>
  <w:style w:type="paragraph" w:styleId="Lista">
    <w:name w:val="List"/>
    <w:basedOn w:val="Cuerpodetexto"/>
    <w:rsid w:val="007807ec"/>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7807ec"/>
    <w:pPr>
      <w:suppressLineNumbers/>
    </w:pPr>
    <w:rPr>
      <w:rFonts w:cs="Mangal"/>
    </w:rPr>
  </w:style>
  <w:style w:type="paragraph" w:styleId="Titular">
    <w:name w:val="Title"/>
    <w:basedOn w:val="Normal"/>
    <w:qFormat/>
    <w:rsid w:val="007807ec"/>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7807ec"/>
    <w:pPr>
      <w:suppressLineNumbers/>
      <w:spacing w:before="120" w:after="120"/>
    </w:pPr>
    <w:rPr>
      <w:rFonts w:cs="Mangal"/>
      <w:i/>
      <w:iCs/>
      <w:sz w:val="24"/>
      <w:szCs w:val="24"/>
    </w:rPr>
  </w:style>
  <w:style w:type="paragraph" w:styleId="Descripcin1" w:customStyle="1">
    <w:name w:val="Descripción1"/>
    <w:basedOn w:val="Normal"/>
    <w:qFormat/>
    <w:rsid w:val="007807ec"/>
    <w:pPr>
      <w:suppressLineNumbers/>
      <w:spacing w:before="120" w:after="120"/>
    </w:pPr>
    <w:rPr>
      <w:rFonts w:cs="Mangal"/>
      <w:i/>
      <w:iCs/>
      <w:sz w:val="24"/>
      <w:szCs w:val="24"/>
    </w:rPr>
  </w:style>
  <w:style w:type="paragraph" w:styleId="ListParagraph">
    <w:name w:val="List Paragraph"/>
    <w:basedOn w:val="Normal"/>
    <w:uiPriority w:val="34"/>
    <w:qFormat/>
    <w:rsid w:val="001a732f"/>
    <w:pPr>
      <w:spacing w:before="0" w:after="160"/>
      <w:ind w:left="720" w:hanging="0"/>
      <w:contextualSpacing/>
    </w:pPr>
    <w:rPr/>
  </w:style>
  <w:style w:type="paragraph" w:styleId="BalloonText">
    <w:name w:val="Balloon Text"/>
    <w:basedOn w:val="Normal"/>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7807ec"/>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LibreOffice/5.4.3.2$Windows_X86_64 LibreOffice_project/92a7159f7e4af62137622921e809f8546db437e5</Application>
  <Pages>3</Pages>
  <Words>1098</Words>
  <Characters>5757</Characters>
  <CharactersWithSpaces>6837</CharactersWithSpaces>
  <Paragraphs>50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2019-05-08T16:08:00Z</dcterms:created>
  <dc:creator>uccar22</dc:creator>
  <dc:description/>
  <dc:language>es-UY</dc:language>
  <cp:lastModifiedBy/>
  <cp:lastPrinted>2019-05-14T12:53:57Z</cp:lastPrinted>
  <dcterms:modified xsi:type="dcterms:W3CDTF">2019-05-14T12:57:15Z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