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7BC6" w:rsidRPr="00CE56F6" w:rsidRDefault="00DA7BC6" w:rsidP="00DA7BC6">
      <w:pPr>
        <w:pStyle w:val="Encabezado"/>
        <w:jc w:val="center"/>
        <w:rPr>
          <w:rFonts w:ascii="Verdana" w:hAnsi="Verdana"/>
          <w:b/>
          <w:sz w:val="22"/>
          <w:szCs w:val="22"/>
        </w:rPr>
      </w:pPr>
    </w:p>
    <w:p w:rsidR="00DA7BC6" w:rsidRPr="00CE56F6" w:rsidRDefault="00DA7BC6" w:rsidP="00DA7BC6">
      <w:pPr>
        <w:pStyle w:val="Encabezado"/>
        <w:jc w:val="center"/>
        <w:rPr>
          <w:rFonts w:ascii="Verdana" w:hAnsi="Verdana"/>
          <w:b/>
          <w:sz w:val="22"/>
          <w:szCs w:val="22"/>
        </w:rPr>
      </w:pPr>
      <w:r w:rsidRPr="00CE56F6">
        <w:rPr>
          <w:rFonts w:ascii="Verdana" w:hAnsi="Verdana"/>
          <w:b/>
          <w:sz w:val="22"/>
          <w:szCs w:val="22"/>
        </w:rPr>
        <w:t>Departamento Gestión de Compras y Stock</w:t>
      </w:r>
    </w:p>
    <w:p w:rsidR="00DA7BC6" w:rsidRPr="00CE56F6" w:rsidRDefault="00DA7BC6" w:rsidP="00DA7BC6">
      <w:pPr>
        <w:pStyle w:val="Encabezado"/>
        <w:tabs>
          <w:tab w:val="center" w:pos="0"/>
          <w:tab w:val="right" w:pos="9360"/>
        </w:tabs>
        <w:jc w:val="center"/>
        <w:rPr>
          <w:rFonts w:ascii="Verdana" w:hAnsi="Verdana"/>
          <w:sz w:val="22"/>
          <w:szCs w:val="22"/>
        </w:rPr>
      </w:pPr>
      <w:r w:rsidRPr="00CE56F6">
        <w:rPr>
          <w:rFonts w:ascii="Verdana" w:hAnsi="Verdana"/>
          <w:sz w:val="22"/>
          <w:szCs w:val="22"/>
        </w:rPr>
        <w:t>Zabala 1432 PB | Teléfono 29170710 Internos 1000/1001</w:t>
      </w:r>
    </w:p>
    <w:p w:rsidR="00DA7BC6" w:rsidRPr="00CE56F6" w:rsidRDefault="00DA7BC6" w:rsidP="00DA7BC6">
      <w:pPr>
        <w:rPr>
          <w:rFonts w:ascii="Verdana" w:hAnsi="Verdana"/>
          <w:lang w:val="es-ES"/>
        </w:rPr>
      </w:pPr>
      <w:r w:rsidRPr="00CE56F6">
        <w:rPr>
          <w:rFonts w:ascii="Verdana" w:hAnsi="Verdana"/>
          <w:sz w:val="22"/>
          <w:szCs w:val="22"/>
          <w:lang w:val="fr-FR"/>
        </w:rPr>
        <w:t xml:space="preserve">                          </w:t>
      </w:r>
      <w:r w:rsidR="00C322DE" w:rsidRPr="00CE56F6">
        <w:rPr>
          <w:rFonts w:ascii="Verdana" w:hAnsi="Verdana"/>
          <w:sz w:val="22"/>
          <w:szCs w:val="22"/>
          <w:lang w:val="fr-FR"/>
        </w:rPr>
        <w:t>Fax</w:t>
      </w:r>
      <w:r w:rsidRPr="00CE56F6">
        <w:rPr>
          <w:rFonts w:ascii="Verdana" w:hAnsi="Verdana"/>
          <w:sz w:val="22"/>
          <w:szCs w:val="22"/>
          <w:lang w:val="fr-FR"/>
        </w:rPr>
        <w:t xml:space="preserve"> 29161634 | e-mail: compras@mvotma.gub.uy</w:t>
      </w:r>
    </w:p>
    <w:p w:rsidR="00DA7BC6" w:rsidRPr="00CE56F6" w:rsidRDefault="00DA7BC6" w:rsidP="00DA7BC6">
      <w:pPr>
        <w:jc w:val="both"/>
        <w:rPr>
          <w:rFonts w:ascii="Verdana" w:hAnsi="Verdana"/>
          <w:b/>
          <w:i/>
          <w:sz w:val="20"/>
          <w:szCs w:val="20"/>
          <w:lang w:val="fr-FR"/>
        </w:rPr>
      </w:pPr>
    </w:p>
    <w:p w:rsidR="004E511F" w:rsidRPr="00CE56F6" w:rsidRDefault="004E511F" w:rsidP="00DA7BC6">
      <w:pPr>
        <w:rPr>
          <w:rFonts w:ascii="Verdana" w:hAnsi="Verdana"/>
          <w:lang w:val="es-ES"/>
        </w:rPr>
      </w:pPr>
    </w:p>
    <w:p w:rsidR="00513815" w:rsidRDefault="00513815" w:rsidP="00DA7BC6">
      <w:pPr>
        <w:ind w:left="720"/>
        <w:rPr>
          <w:rFonts w:ascii="Verdana" w:eastAsia="Times New Roman" w:hAnsi="Verdana" w:cs="Tahoma"/>
          <w:kern w:val="0"/>
          <w:sz w:val="22"/>
          <w:szCs w:val="22"/>
          <w:lang w:eastAsia="es-ES" w:bidi="ar-SA"/>
        </w:rPr>
      </w:pPr>
    </w:p>
    <w:p w:rsidR="00513815" w:rsidRDefault="00513815" w:rsidP="00513815">
      <w:pPr>
        <w:rPr>
          <w:rFonts w:ascii="Arial Black" w:hAnsi="Arial Black"/>
          <w:lang w:val="es-ES"/>
        </w:rPr>
      </w:pPr>
      <w:r>
        <w:rPr>
          <w:rFonts w:ascii="Arial Black" w:hAnsi="Arial Black"/>
          <w:lang w:val="es-ES"/>
        </w:rPr>
        <w:t xml:space="preserve">Compra  Directa Nº </w:t>
      </w:r>
      <w:r w:rsidR="00BF6BE9">
        <w:rPr>
          <w:rFonts w:ascii="Arial Black" w:hAnsi="Arial Black"/>
          <w:lang w:val="es-ES"/>
        </w:rPr>
        <w:t>138</w:t>
      </w:r>
    </w:p>
    <w:p w:rsidR="00513815" w:rsidRDefault="00513815" w:rsidP="00513815">
      <w:pPr>
        <w:ind w:left="4963" w:firstLine="709"/>
        <w:jc w:val="both"/>
        <w:rPr>
          <w:rFonts w:ascii="Verdana" w:hAnsi="Verdana"/>
          <w:i/>
          <w:sz w:val="22"/>
          <w:szCs w:val="22"/>
          <w:lang w:val="fr-FR"/>
        </w:rPr>
      </w:pPr>
    </w:p>
    <w:p w:rsidR="00513815" w:rsidRDefault="00513815" w:rsidP="00513815">
      <w:pPr>
        <w:ind w:left="4963" w:firstLine="709"/>
        <w:jc w:val="both"/>
        <w:rPr>
          <w:rFonts w:ascii="Verdana" w:hAnsi="Verdana"/>
          <w:b/>
          <w:i/>
          <w:sz w:val="20"/>
          <w:szCs w:val="20"/>
          <w:lang w:val="fr-FR"/>
        </w:rPr>
      </w:pPr>
      <w:r>
        <w:rPr>
          <w:rFonts w:ascii="Verdana" w:hAnsi="Verdana"/>
          <w:i/>
          <w:sz w:val="22"/>
          <w:szCs w:val="22"/>
          <w:lang w:val="fr-FR"/>
        </w:rPr>
        <w:t xml:space="preserve">      Montevideo, </w:t>
      </w:r>
      <w:r w:rsidRPr="00BF6BE9">
        <w:rPr>
          <w:rFonts w:ascii="Verdana" w:hAnsi="Verdana"/>
          <w:i/>
          <w:sz w:val="22"/>
          <w:szCs w:val="22"/>
          <w:lang w:val="fr-FR"/>
        </w:rPr>
        <w:t>1</w:t>
      </w:r>
      <w:r w:rsidR="00BF6BE9" w:rsidRPr="00BF6BE9">
        <w:rPr>
          <w:rFonts w:ascii="Verdana" w:hAnsi="Verdana"/>
          <w:i/>
          <w:sz w:val="22"/>
          <w:szCs w:val="22"/>
          <w:lang w:val="fr-FR"/>
        </w:rPr>
        <w:t>7</w:t>
      </w:r>
      <w:r w:rsidRPr="00BF6BE9">
        <w:rPr>
          <w:rFonts w:ascii="Verdana" w:hAnsi="Verdana"/>
          <w:i/>
          <w:sz w:val="22"/>
          <w:szCs w:val="22"/>
          <w:lang w:val="fr-FR"/>
        </w:rPr>
        <w:t xml:space="preserve"> de </w:t>
      </w:r>
      <w:r w:rsidR="00BF6BE9">
        <w:rPr>
          <w:rFonts w:ascii="Verdana" w:hAnsi="Verdana"/>
          <w:i/>
          <w:sz w:val="22"/>
          <w:szCs w:val="22"/>
          <w:lang w:val="fr-FR"/>
        </w:rPr>
        <w:t>mayo</w:t>
      </w:r>
      <w:r>
        <w:rPr>
          <w:rFonts w:ascii="Verdana" w:hAnsi="Verdana"/>
          <w:i/>
          <w:sz w:val="22"/>
          <w:szCs w:val="22"/>
          <w:lang w:val="fr-FR"/>
        </w:rPr>
        <w:t xml:space="preserve"> de 2017</w:t>
      </w:r>
    </w:p>
    <w:p w:rsidR="00513815" w:rsidRDefault="00513815" w:rsidP="00513815">
      <w:pPr>
        <w:pStyle w:val="Encabezado"/>
        <w:jc w:val="both"/>
        <w:rPr>
          <w:rFonts w:ascii="Verdana" w:hAnsi="Verdana"/>
          <w:b/>
          <w:i/>
          <w:color w:val="000000"/>
          <w:sz w:val="28"/>
        </w:rPr>
      </w:pPr>
      <w:r>
        <w:rPr>
          <w:rFonts w:ascii="Verdana" w:hAnsi="Verdana"/>
          <w:b/>
          <w:i/>
          <w:color w:val="000000"/>
          <w:sz w:val="28"/>
          <w:lang w:val="fr-FR"/>
        </w:rPr>
        <w:t xml:space="preserve"> </w:t>
      </w:r>
    </w:p>
    <w:p w:rsidR="00513815" w:rsidRDefault="00513815" w:rsidP="00513815">
      <w:pPr>
        <w:pStyle w:val="Encabezado"/>
        <w:rPr>
          <w:rFonts w:ascii="Verdana" w:hAnsi="Verdana"/>
          <w:b/>
          <w:i/>
          <w:color w:val="000000"/>
          <w:sz w:val="28"/>
        </w:rPr>
      </w:pPr>
      <w:r>
        <w:rPr>
          <w:rFonts w:ascii="Verdana" w:hAnsi="Verdana"/>
          <w:b/>
          <w:i/>
          <w:color w:val="000000"/>
          <w:sz w:val="28"/>
        </w:rPr>
        <w:tab/>
      </w:r>
      <w:r>
        <w:rPr>
          <w:rFonts w:ascii="Verdana" w:hAnsi="Verdana"/>
          <w:b/>
          <w:i/>
          <w:color w:val="000000"/>
          <w:sz w:val="28"/>
          <w:u w:val="single"/>
        </w:rPr>
        <w:t>SOLICITUD DE COTIZACIÓN</w:t>
      </w:r>
    </w:p>
    <w:p w:rsidR="00513815" w:rsidRDefault="00513815" w:rsidP="00513815">
      <w:pPr>
        <w:jc w:val="both"/>
        <w:rPr>
          <w:rFonts w:ascii="Verdana" w:hAnsi="Verdana"/>
          <w:b/>
          <w:i/>
          <w:color w:val="000000"/>
          <w:sz w:val="22"/>
          <w:szCs w:val="22"/>
        </w:rPr>
      </w:pPr>
    </w:p>
    <w:p w:rsidR="00513815" w:rsidRDefault="00513815" w:rsidP="00513815">
      <w:pPr>
        <w:rPr>
          <w:rFonts w:ascii="Verdana" w:hAnsi="Verdana"/>
          <w:b/>
          <w:i/>
          <w:color w:val="000000"/>
          <w:sz w:val="22"/>
          <w:szCs w:val="22"/>
        </w:rPr>
      </w:pPr>
      <w:r>
        <w:rPr>
          <w:rFonts w:ascii="Verdana" w:hAnsi="Verdana"/>
          <w:b/>
          <w:i/>
          <w:color w:val="000000"/>
          <w:sz w:val="22"/>
          <w:szCs w:val="22"/>
        </w:rPr>
        <w:t xml:space="preserve">Descripción:  Compra de hasta 1.500 rollos de papel higiénico 500 mts., color blanco. </w:t>
      </w:r>
    </w:p>
    <w:p w:rsidR="00513815" w:rsidRDefault="00513815" w:rsidP="00513815">
      <w:pPr>
        <w:jc w:val="both"/>
        <w:rPr>
          <w:rFonts w:ascii="Verdana" w:hAnsi="Verdana"/>
          <w:b/>
          <w:i/>
          <w:color w:val="000000"/>
          <w:sz w:val="22"/>
          <w:szCs w:val="22"/>
        </w:rPr>
      </w:pPr>
    </w:p>
    <w:p w:rsidR="00513815" w:rsidRDefault="00513815" w:rsidP="00513815">
      <w:pPr>
        <w:jc w:val="both"/>
        <w:rPr>
          <w:rFonts w:ascii="Verdana" w:hAnsi="Verdana"/>
          <w:b/>
          <w:i/>
          <w:color w:val="000000"/>
          <w:sz w:val="22"/>
          <w:szCs w:val="22"/>
        </w:rPr>
      </w:pPr>
      <w:r>
        <w:rPr>
          <w:rFonts w:ascii="Verdana" w:hAnsi="Verdana"/>
          <w:b/>
          <w:i/>
          <w:color w:val="000000"/>
          <w:sz w:val="22"/>
          <w:szCs w:val="22"/>
          <w:u w:val="single"/>
        </w:rPr>
        <w:t>Cotización</w:t>
      </w:r>
      <w:r>
        <w:rPr>
          <w:rFonts w:ascii="Verdana" w:hAnsi="Verdana"/>
          <w:b/>
          <w:i/>
          <w:color w:val="000000"/>
          <w:sz w:val="22"/>
          <w:szCs w:val="22"/>
        </w:rPr>
        <w:t>:</w:t>
      </w:r>
    </w:p>
    <w:p w:rsidR="00513815" w:rsidRDefault="00513815" w:rsidP="00513815">
      <w:pPr>
        <w:jc w:val="both"/>
        <w:rPr>
          <w:rFonts w:ascii="Verdana" w:hAnsi="Verdana"/>
          <w:b/>
          <w:i/>
          <w:color w:val="000000"/>
          <w:sz w:val="22"/>
          <w:szCs w:val="22"/>
        </w:rPr>
      </w:pPr>
    </w:p>
    <w:p w:rsidR="00513815" w:rsidRDefault="00513815" w:rsidP="00513815">
      <w:pPr>
        <w:jc w:val="both"/>
        <w:rPr>
          <w:rFonts w:ascii="Verdana" w:hAnsi="Verdana"/>
          <w:sz w:val="22"/>
          <w:szCs w:val="22"/>
        </w:rPr>
      </w:pPr>
      <w:r>
        <w:rPr>
          <w:rFonts w:ascii="Verdana" w:hAnsi="Verdana"/>
          <w:b/>
          <w:i/>
          <w:color w:val="000000"/>
          <w:sz w:val="22"/>
          <w:szCs w:val="22"/>
        </w:rPr>
        <w:t xml:space="preserve"> </w:t>
      </w:r>
      <w:r>
        <w:rPr>
          <w:rFonts w:ascii="Verdana" w:hAnsi="Verdana"/>
          <w:i/>
          <w:color w:val="000000"/>
          <w:sz w:val="22"/>
          <w:szCs w:val="22"/>
        </w:rPr>
        <w:t>A</w:t>
      </w:r>
      <w:r>
        <w:rPr>
          <w:rFonts w:ascii="Verdana" w:hAnsi="Verdana"/>
          <w:sz w:val="22"/>
          <w:szCs w:val="22"/>
        </w:rPr>
        <w:t xml:space="preserve"> efectos de la presentación de ofertas, el oferente deberá estar registrado en el Registro Único de proveedores del Estado (RUPE), conforme a lo dispuesto por el Decreto del Poder Ejecutivo Nº 155/013 de 21 de mayo de 2013.</w:t>
      </w:r>
    </w:p>
    <w:p w:rsidR="00513815" w:rsidRDefault="00513815" w:rsidP="00513815">
      <w:pPr>
        <w:rPr>
          <w:rFonts w:ascii="Verdana" w:hAnsi="Verdana"/>
          <w:b/>
          <w:i/>
          <w:color w:val="000000"/>
          <w:sz w:val="22"/>
          <w:szCs w:val="22"/>
        </w:rPr>
      </w:pPr>
    </w:p>
    <w:p w:rsidR="00513815" w:rsidRDefault="00513815" w:rsidP="00513815">
      <w:pPr>
        <w:rPr>
          <w:rFonts w:ascii="Verdana" w:hAnsi="Verdana"/>
          <w:color w:val="000000"/>
          <w:sz w:val="22"/>
          <w:szCs w:val="22"/>
        </w:rPr>
      </w:pPr>
      <w:r>
        <w:rPr>
          <w:rFonts w:ascii="Verdana" w:hAnsi="Verdana"/>
          <w:b/>
          <w:i/>
          <w:color w:val="000000"/>
          <w:sz w:val="22"/>
          <w:szCs w:val="22"/>
          <w:u w:val="single"/>
        </w:rPr>
        <w:t>Recepción de  Ofertas:</w:t>
      </w:r>
      <w:r>
        <w:rPr>
          <w:rFonts w:ascii="Verdana" w:hAnsi="Verdana"/>
          <w:color w:val="000000"/>
          <w:sz w:val="22"/>
          <w:szCs w:val="22"/>
        </w:rPr>
        <w:tab/>
        <w:t xml:space="preserve">  Hasta </w:t>
      </w:r>
      <w:r w:rsidRPr="00BF6BE9">
        <w:rPr>
          <w:rFonts w:ascii="Verdana" w:hAnsi="Verdana"/>
          <w:b/>
          <w:color w:val="000000"/>
          <w:sz w:val="22"/>
          <w:szCs w:val="22"/>
        </w:rPr>
        <w:t xml:space="preserve">el miércoles 24 de </w:t>
      </w:r>
      <w:r w:rsidR="00BF6BE9" w:rsidRPr="00BF6BE9">
        <w:rPr>
          <w:rFonts w:ascii="Verdana" w:hAnsi="Verdana"/>
          <w:b/>
          <w:color w:val="000000"/>
          <w:sz w:val="22"/>
          <w:szCs w:val="22"/>
        </w:rPr>
        <w:t>mayo</w:t>
      </w:r>
      <w:r w:rsidRPr="00BF6BE9">
        <w:rPr>
          <w:rFonts w:ascii="Verdana" w:hAnsi="Verdana"/>
          <w:b/>
          <w:color w:val="000000"/>
          <w:sz w:val="22"/>
          <w:szCs w:val="22"/>
        </w:rPr>
        <w:t>, hora 15:00</w:t>
      </w:r>
      <w:r w:rsidRPr="00BF6BE9">
        <w:rPr>
          <w:rFonts w:ascii="Verdana" w:hAnsi="Verdana"/>
          <w:color w:val="000000"/>
          <w:sz w:val="22"/>
          <w:szCs w:val="22"/>
        </w:rPr>
        <w:t>.</w:t>
      </w:r>
      <w:r>
        <w:rPr>
          <w:rFonts w:ascii="Verdana" w:hAnsi="Verdana"/>
          <w:color w:val="000000"/>
          <w:sz w:val="22"/>
          <w:szCs w:val="22"/>
        </w:rPr>
        <w:t xml:space="preserve"> En Zabala 1432 PB Departamento de Compras, al fax: 2 916 16 34 o por correo electrónico: </w:t>
      </w:r>
      <w:hyperlink r:id="rId9" w:history="1">
        <w:r>
          <w:rPr>
            <w:rStyle w:val="Hipervnculo"/>
            <w:rFonts w:ascii="Verdana" w:hAnsi="Verdana"/>
            <w:sz w:val="22"/>
            <w:szCs w:val="22"/>
          </w:rPr>
          <w:t>compras@mvotma.gub.uy</w:t>
        </w:r>
      </w:hyperlink>
      <w:r>
        <w:rPr>
          <w:rFonts w:ascii="Verdana" w:hAnsi="Verdana"/>
          <w:color w:val="000000"/>
          <w:sz w:val="22"/>
          <w:szCs w:val="22"/>
        </w:rPr>
        <w:t xml:space="preserve"> </w:t>
      </w:r>
      <w:bookmarkStart w:id="0" w:name="_GoBack"/>
      <w:bookmarkEnd w:id="0"/>
    </w:p>
    <w:p w:rsidR="00513815" w:rsidRDefault="00513815" w:rsidP="00513815">
      <w:pPr>
        <w:jc w:val="both"/>
        <w:rPr>
          <w:rFonts w:ascii="Verdana" w:hAnsi="Verdana"/>
          <w:b/>
          <w:i/>
          <w:color w:val="000000"/>
          <w:sz w:val="22"/>
          <w:szCs w:val="22"/>
          <w:u w:val="single"/>
          <w:lang w:val="es-ES"/>
        </w:rPr>
      </w:pPr>
    </w:p>
    <w:p w:rsidR="00513815" w:rsidRDefault="00513815" w:rsidP="00513815">
      <w:pPr>
        <w:jc w:val="both"/>
        <w:rPr>
          <w:rFonts w:ascii="Verdana" w:hAnsi="Verdana"/>
          <w:sz w:val="22"/>
          <w:szCs w:val="22"/>
        </w:rPr>
      </w:pPr>
      <w:r>
        <w:rPr>
          <w:rFonts w:ascii="Verdana" w:hAnsi="Verdana"/>
          <w:b/>
          <w:i/>
          <w:color w:val="000000"/>
          <w:sz w:val="22"/>
          <w:szCs w:val="22"/>
          <w:u w:val="single"/>
        </w:rPr>
        <w:t>Adjudicación:</w:t>
      </w:r>
      <w:r>
        <w:rPr>
          <w:rFonts w:ascii="Verdana" w:hAnsi="Verdana"/>
          <w:sz w:val="22"/>
          <w:szCs w:val="22"/>
        </w:rPr>
        <w:t xml:space="preserve"> </w:t>
      </w:r>
    </w:p>
    <w:p w:rsidR="00513815" w:rsidRDefault="00513815" w:rsidP="00513815">
      <w:pPr>
        <w:jc w:val="both"/>
        <w:rPr>
          <w:rFonts w:ascii="Verdana" w:hAnsi="Verdana"/>
          <w:sz w:val="22"/>
          <w:szCs w:val="22"/>
        </w:rPr>
      </w:pPr>
    </w:p>
    <w:p w:rsidR="00513815" w:rsidRDefault="00513815" w:rsidP="00513815">
      <w:pPr>
        <w:jc w:val="both"/>
        <w:rPr>
          <w:rFonts w:ascii="Verdana" w:hAnsi="Verdana"/>
          <w:sz w:val="22"/>
          <w:szCs w:val="22"/>
        </w:rPr>
      </w:pPr>
      <w:r>
        <w:rPr>
          <w:rFonts w:ascii="Verdana" w:hAnsi="Verdana"/>
          <w:sz w:val="22"/>
          <w:szCs w:val="22"/>
        </w:rPr>
        <w:t>Se verificará en el RUPE la inscripción de los oferentes en dicho Registro, así como la información que sobre el mismo se encuentra registrada, la ausencia de elementos que inhiban su contratación y la existencia de sanciones según corresponda.</w:t>
      </w:r>
    </w:p>
    <w:p w:rsidR="00513815" w:rsidRDefault="00513815" w:rsidP="00513815">
      <w:pPr>
        <w:jc w:val="both"/>
        <w:rPr>
          <w:rFonts w:ascii="Verdana" w:hAnsi="Verdana"/>
          <w:sz w:val="22"/>
          <w:szCs w:val="22"/>
        </w:rPr>
      </w:pPr>
      <w:r>
        <w:rPr>
          <w:rFonts w:ascii="Verdana" w:hAnsi="Verdana"/>
          <w:sz w:val="22"/>
          <w:szCs w:val="22"/>
        </w:rPr>
        <w:t xml:space="preserve">A efectos de la adjudicación, el oferente que resulte seleccionado, deberá haber adquirido el estado de “ACTIVO” en el RUPE, tal como surge de la Guía para Proveedores del RUPE, a la cual podrá accederse en  </w:t>
      </w:r>
      <w:hyperlink r:id="rId10" w:history="1">
        <w:r>
          <w:rPr>
            <w:rStyle w:val="Hipervnculo"/>
            <w:rFonts w:ascii="Verdana" w:hAnsi="Verdana"/>
            <w:sz w:val="22"/>
            <w:szCs w:val="22"/>
          </w:rPr>
          <w:t>www.comprasestatales.gub.uy</w:t>
        </w:r>
      </w:hyperlink>
      <w:r>
        <w:rPr>
          <w:rFonts w:ascii="Verdana" w:hAnsi="Verdana"/>
          <w:sz w:val="22"/>
          <w:szCs w:val="22"/>
        </w:rPr>
        <w:t xml:space="preserve"> bajo el menú Proveedores/RUPE/Manuales y videos.</w:t>
      </w:r>
    </w:p>
    <w:p w:rsidR="00513815" w:rsidRDefault="00513815" w:rsidP="00513815">
      <w:pPr>
        <w:jc w:val="both"/>
        <w:rPr>
          <w:rFonts w:ascii="Verdana" w:hAnsi="Verdana"/>
          <w:sz w:val="22"/>
          <w:szCs w:val="22"/>
        </w:rPr>
      </w:pPr>
      <w:r>
        <w:rPr>
          <w:rFonts w:ascii="Verdana" w:hAnsi="Verdana"/>
          <w:sz w:val="22"/>
          <w:szCs w:val="22"/>
        </w:rPr>
        <w:t xml:space="preserve">Si al momento de la adjudicación, el proveedor que resulte adjudicatario no hubiese adquirido el estado de “ACTIVO” en RUPE, </w:t>
      </w:r>
      <w:r>
        <w:rPr>
          <w:rFonts w:ascii="Verdana" w:hAnsi="Verdana"/>
          <w:sz w:val="22"/>
          <w:szCs w:val="22"/>
          <w:u w:val="single"/>
        </w:rPr>
        <w:t>se le otorgará un plazo de dos días hábiles</w:t>
      </w:r>
      <w:r>
        <w:rPr>
          <w:rFonts w:ascii="Verdana" w:hAnsi="Verdana"/>
          <w:sz w:val="22"/>
          <w:szCs w:val="22"/>
        </w:rPr>
        <w:t xml:space="preserve">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513815" w:rsidRDefault="00513815" w:rsidP="00513815">
      <w:pPr>
        <w:rPr>
          <w:b/>
          <w:sz w:val="32"/>
          <w:szCs w:val="20"/>
        </w:rPr>
      </w:pPr>
    </w:p>
    <w:p w:rsidR="00513815" w:rsidRDefault="00513815" w:rsidP="00513815">
      <w:pPr>
        <w:jc w:val="center"/>
        <w:rPr>
          <w:b/>
          <w:sz w:val="32"/>
          <w:szCs w:val="20"/>
        </w:rPr>
      </w:pPr>
    </w:p>
    <w:p w:rsidR="00513815" w:rsidRDefault="00513815" w:rsidP="00513815">
      <w:pPr>
        <w:jc w:val="center"/>
        <w:rPr>
          <w:b/>
          <w:sz w:val="32"/>
          <w:szCs w:val="20"/>
        </w:rPr>
      </w:pPr>
    </w:p>
    <w:p w:rsidR="00513815" w:rsidRDefault="00513815" w:rsidP="00513815">
      <w:pPr>
        <w:jc w:val="center"/>
        <w:rPr>
          <w:b/>
          <w:sz w:val="32"/>
          <w:szCs w:val="20"/>
        </w:rPr>
      </w:pPr>
    </w:p>
    <w:p w:rsidR="00513815" w:rsidRDefault="00513815" w:rsidP="00513815">
      <w:pPr>
        <w:jc w:val="center"/>
        <w:rPr>
          <w:b/>
          <w:sz w:val="32"/>
          <w:szCs w:val="20"/>
        </w:rPr>
      </w:pPr>
    </w:p>
    <w:p w:rsidR="00513815" w:rsidRDefault="00513815" w:rsidP="00513815">
      <w:pPr>
        <w:jc w:val="center"/>
        <w:rPr>
          <w:b/>
          <w:sz w:val="32"/>
          <w:szCs w:val="20"/>
        </w:rPr>
      </w:pPr>
    </w:p>
    <w:p w:rsidR="00513815" w:rsidRDefault="00513815" w:rsidP="00513815">
      <w:pPr>
        <w:jc w:val="center"/>
        <w:rPr>
          <w:b/>
          <w:sz w:val="32"/>
          <w:szCs w:val="20"/>
        </w:rPr>
      </w:pPr>
    </w:p>
    <w:p w:rsidR="00513815" w:rsidRPr="00513815" w:rsidRDefault="00513815" w:rsidP="00513815">
      <w:pPr>
        <w:jc w:val="center"/>
        <w:rPr>
          <w:rFonts w:ascii="Verdana" w:eastAsia="Times New Roman" w:hAnsi="Verdana" w:cs="Tahoma"/>
          <w:i/>
          <w:kern w:val="0"/>
          <w:sz w:val="32"/>
          <w:szCs w:val="20"/>
          <w:lang w:eastAsia="es-ES" w:bidi="ar-SA"/>
        </w:rPr>
      </w:pPr>
      <w:r w:rsidRPr="00513815">
        <w:rPr>
          <w:b/>
          <w:sz w:val="32"/>
          <w:szCs w:val="20"/>
        </w:rPr>
        <w:t>D</w:t>
      </w:r>
      <w:r w:rsidRPr="00513815">
        <w:rPr>
          <w:rStyle w:val="TtuloCar"/>
          <w:rFonts w:eastAsia="SimSun"/>
          <w:szCs w:val="20"/>
        </w:rPr>
        <w:t>ETALLE DEL LLAMADO</w:t>
      </w:r>
      <w:r w:rsidRPr="00513815">
        <w:rPr>
          <w:rFonts w:ascii="Verdana" w:eastAsia="Times New Roman" w:hAnsi="Verdana" w:cs="Tahoma"/>
          <w:b/>
          <w:i/>
          <w:kern w:val="0"/>
          <w:sz w:val="32"/>
          <w:szCs w:val="20"/>
          <w:lang w:eastAsia="es-ES" w:bidi="ar-SA"/>
        </w:rPr>
        <w:t>:</w:t>
      </w:r>
    </w:p>
    <w:tbl>
      <w:tblPr>
        <w:tblW w:w="8520" w:type="dxa"/>
        <w:tblInd w:w="55" w:type="dxa"/>
        <w:tblCellMar>
          <w:left w:w="70" w:type="dxa"/>
          <w:right w:w="70" w:type="dxa"/>
        </w:tblCellMar>
        <w:tblLook w:val="04A0" w:firstRow="1" w:lastRow="0" w:firstColumn="1" w:lastColumn="0" w:noHBand="0" w:noVBand="1"/>
      </w:tblPr>
      <w:tblGrid>
        <w:gridCol w:w="860"/>
        <w:gridCol w:w="5560"/>
        <w:gridCol w:w="960"/>
        <w:gridCol w:w="1140"/>
      </w:tblGrid>
      <w:tr w:rsidR="00513815" w:rsidTr="00513815">
        <w:trPr>
          <w:trHeight w:val="270"/>
        </w:trPr>
        <w:tc>
          <w:tcPr>
            <w:tcW w:w="860" w:type="dxa"/>
            <w:noWrap/>
            <w:vAlign w:val="bottom"/>
            <w:hideMark/>
          </w:tcPr>
          <w:p w:rsidR="00513815" w:rsidRDefault="00513815">
            <w:pPr>
              <w:widowControl/>
              <w:suppressAutoHyphens w:val="0"/>
              <w:rPr>
                <w:rFonts w:eastAsia="Times New Roman" w:cs="Times New Roman"/>
                <w:kern w:val="0"/>
                <w:sz w:val="20"/>
                <w:szCs w:val="20"/>
                <w:lang w:val="es-ES" w:eastAsia="es-ES" w:bidi="ar-SA"/>
              </w:rPr>
            </w:pPr>
          </w:p>
        </w:tc>
        <w:tc>
          <w:tcPr>
            <w:tcW w:w="5560" w:type="dxa"/>
            <w:noWrap/>
            <w:vAlign w:val="bottom"/>
          </w:tcPr>
          <w:p w:rsidR="00513815" w:rsidRDefault="00513815">
            <w:pPr>
              <w:widowControl/>
              <w:suppressAutoHyphens w:val="0"/>
              <w:rPr>
                <w:rFonts w:ascii="Arial" w:eastAsia="Times New Roman" w:hAnsi="Arial" w:cs="Arial"/>
                <w:kern w:val="0"/>
                <w:sz w:val="16"/>
                <w:szCs w:val="16"/>
                <w:lang w:val="es-ES" w:eastAsia="es-ES" w:bidi="ar-SA"/>
              </w:rPr>
            </w:pPr>
          </w:p>
        </w:tc>
        <w:tc>
          <w:tcPr>
            <w:tcW w:w="960" w:type="dxa"/>
            <w:noWrap/>
            <w:vAlign w:val="bottom"/>
          </w:tcPr>
          <w:p w:rsidR="00513815" w:rsidRDefault="00513815">
            <w:pPr>
              <w:widowControl/>
              <w:suppressAutoHyphens w:val="0"/>
              <w:rPr>
                <w:rFonts w:ascii="Arial" w:eastAsia="Times New Roman" w:hAnsi="Arial" w:cs="Arial"/>
                <w:kern w:val="0"/>
                <w:sz w:val="16"/>
                <w:szCs w:val="16"/>
                <w:lang w:val="es-ES" w:eastAsia="es-ES" w:bidi="ar-SA"/>
              </w:rPr>
            </w:pPr>
          </w:p>
        </w:tc>
        <w:tc>
          <w:tcPr>
            <w:tcW w:w="1140" w:type="dxa"/>
            <w:noWrap/>
            <w:vAlign w:val="bottom"/>
          </w:tcPr>
          <w:p w:rsidR="00513815" w:rsidRDefault="00513815">
            <w:pPr>
              <w:widowControl/>
              <w:suppressAutoHyphens w:val="0"/>
              <w:rPr>
                <w:rFonts w:ascii="Arial" w:eastAsia="Times New Roman" w:hAnsi="Arial" w:cs="Arial"/>
                <w:kern w:val="0"/>
                <w:sz w:val="16"/>
                <w:szCs w:val="16"/>
                <w:lang w:val="es-ES" w:eastAsia="es-ES" w:bidi="ar-SA"/>
              </w:rPr>
            </w:pPr>
          </w:p>
        </w:tc>
      </w:tr>
    </w:tbl>
    <w:p w:rsidR="00513815" w:rsidRPr="00A7567D" w:rsidRDefault="00513815" w:rsidP="00513815">
      <w:pPr>
        <w:widowControl/>
        <w:suppressAutoHyphens w:val="0"/>
        <w:jc w:val="both"/>
        <w:rPr>
          <w:rFonts w:ascii="Verdana" w:eastAsia="Times New Roman" w:hAnsi="Verdana" w:cs="Times New Roman"/>
          <w:b/>
          <w:kern w:val="0"/>
          <w:sz w:val="22"/>
          <w:lang w:val="es-ES_tradnl" w:eastAsia="es-ES" w:bidi="ar-SA"/>
        </w:rPr>
      </w:pPr>
      <w:r w:rsidRPr="00A7567D">
        <w:rPr>
          <w:rFonts w:ascii="Verdana" w:eastAsia="Times New Roman" w:hAnsi="Verdana" w:cs="Times New Roman"/>
          <w:b/>
          <w:kern w:val="0"/>
          <w:sz w:val="22"/>
          <w:lang w:val="es-ES_tradnl" w:eastAsia="es-ES" w:bidi="ar-SA"/>
        </w:rPr>
        <w:t>Compra de hasta 1.500 rollos de papel higiénico institucional, color blanco, rolón de 500mts para dispensador</w:t>
      </w:r>
      <w:r w:rsidR="004F66B8" w:rsidRPr="00A7567D">
        <w:rPr>
          <w:rFonts w:ascii="Verdana" w:eastAsia="Times New Roman" w:hAnsi="Verdana" w:cs="Times New Roman"/>
          <w:b/>
          <w:kern w:val="0"/>
          <w:sz w:val="22"/>
          <w:lang w:val="es-ES_tradnl" w:eastAsia="es-ES" w:bidi="ar-SA"/>
        </w:rPr>
        <w:t>, buge de 8cm</w:t>
      </w:r>
      <w:r w:rsidRPr="00A7567D">
        <w:rPr>
          <w:rFonts w:ascii="Verdana" w:eastAsia="Times New Roman" w:hAnsi="Verdana" w:cs="Times New Roman"/>
          <w:b/>
          <w:kern w:val="0"/>
          <w:sz w:val="22"/>
          <w:lang w:val="es-ES_tradnl" w:eastAsia="es-ES" w:bidi="ar-SA"/>
        </w:rPr>
        <w:t>.</w:t>
      </w:r>
    </w:p>
    <w:p w:rsidR="00513815" w:rsidRDefault="00513815" w:rsidP="00513815">
      <w:pPr>
        <w:jc w:val="both"/>
        <w:rPr>
          <w:rFonts w:ascii="Verdana" w:hAnsi="Verdana"/>
          <w:b/>
          <w:color w:val="000000"/>
          <w:kern w:val="2"/>
          <w:sz w:val="22"/>
          <w:szCs w:val="22"/>
        </w:rPr>
      </w:pPr>
    </w:p>
    <w:p w:rsidR="00A7567D" w:rsidRDefault="00513815" w:rsidP="00A7567D">
      <w:pPr>
        <w:pStyle w:val="Prrafodelista"/>
        <w:numPr>
          <w:ilvl w:val="0"/>
          <w:numId w:val="41"/>
        </w:numPr>
        <w:jc w:val="both"/>
        <w:rPr>
          <w:rFonts w:ascii="Verdana" w:eastAsia="Times New Roman" w:hAnsi="Verdana" w:cs="Tahoma"/>
          <w:b/>
          <w:kern w:val="0"/>
          <w:sz w:val="22"/>
          <w:szCs w:val="22"/>
          <w:lang w:eastAsia="es-ES" w:bidi="ar-SA"/>
        </w:rPr>
      </w:pPr>
      <w:r>
        <w:rPr>
          <w:rFonts w:ascii="Verdana" w:hAnsi="Verdana"/>
          <w:b/>
          <w:color w:val="000000"/>
          <w:sz w:val="22"/>
          <w:szCs w:val="22"/>
        </w:rPr>
        <w:t xml:space="preserve">Muestra: </w:t>
      </w:r>
      <w:r>
        <w:rPr>
          <w:rFonts w:ascii="Verdana" w:hAnsi="Verdana"/>
          <w:b/>
          <w:color w:val="000000"/>
          <w:sz w:val="22"/>
          <w:szCs w:val="22"/>
        </w:rPr>
        <w:tab/>
      </w:r>
      <w:r>
        <w:rPr>
          <w:rFonts w:ascii="Verdana" w:hAnsi="Verdana"/>
          <w:color w:val="000000"/>
          <w:sz w:val="22"/>
          <w:szCs w:val="22"/>
        </w:rPr>
        <w:t>La empresa interesada en cotizar deberá presentar muestra en Zabala 1432 planta baja, Departamento de Compras en el horario de 10:00 a 1</w:t>
      </w:r>
      <w:r w:rsidR="00F361A0">
        <w:rPr>
          <w:rFonts w:ascii="Verdana" w:hAnsi="Verdana"/>
          <w:color w:val="000000"/>
          <w:sz w:val="22"/>
          <w:szCs w:val="22"/>
        </w:rPr>
        <w:t>5</w:t>
      </w:r>
      <w:r>
        <w:rPr>
          <w:rFonts w:ascii="Verdana" w:hAnsi="Verdana"/>
          <w:color w:val="000000"/>
          <w:sz w:val="22"/>
          <w:szCs w:val="22"/>
        </w:rPr>
        <w:t xml:space="preserve">:00. Se tendrá un plazo de 10 días para retirarla después de adjudicada. </w:t>
      </w:r>
      <w:r w:rsidR="00A7567D">
        <w:rPr>
          <w:rFonts w:ascii="Verdana" w:hAnsi="Verdana"/>
          <w:b/>
          <w:color w:val="000000"/>
          <w:sz w:val="22"/>
          <w:szCs w:val="22"/>
        </w:rPr>
        <w:t>Cumplida esta fecha no se aceptaran reclamos.</w:t>
      </w:r>
    </w:p>
    <w:p w:rsidR="00513815" w:rsidRDefault="00513815" w:rsidP="00513815">
      <w:pPr>
        <w:ind w:left="1418" w:hanging="1418"/>
        <w:jc w:val="both"/>
        <w:rPr>
          <w:rFonts w:ascii="Verdana" w:hAnsi="Verdana"/>
          <w:color w:val="000000"/>
          <w:sz w:val="22"/>
          <w:szCs w:val="22"/>
        </w:rPr>
      </w:pPr>
    </w:p>
    <w:p w:rsidR="00513815" w:rsidRDefault="00513815" w:rsidP="00513815">
      <w:pPr>
        <w:widowControl/>
        <w:suppressAutoHyphens w:val="0"/>
        <w:jc w:val="both"/>
        <w:rPr>
          <w:rFonts w:ascii="Verdana" w:eastAsia="Times New Roman" w:hAnsi="Verdana" w:cs="Times New Roman"/>
          <w:kern w:val="0"/>
          <w:lang w:val="es-ES_tradnl" w:eastAsia="es-ES" w:bidi="ar-SA"/>
        </w:rPr>
      </w:pPr>
    </w:p>
    <w:p w:rsidR="00513815" w:rsidRDefault="00513815" w:rsidP="00513815">
      <w:p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Se deberá aclarar:</w:t>
      </w:r>
    </w:p>
    <w:p w:rsidR="00513815" w:rsidRDefault="00513815" w:rsidP="00513815">
      <w:pPr>
        <w:rPr>
          <w:rFonts w:ascii="Verdana" w:eastAsia="Times New Roman" w:hAnsi="Verdana" w:cs="Tahoma"/>
          <w:kern w:val="0"/>
          <w:sz w:val="22"/>
          <w:szCs w:val="22"/>
          <w:lang w:eastAsia="es-ES" w:bidi="ar-SA"/>
        </w:rPr>
      </w:pPr>
    </w:p>
    <w:p w:rsidR="00513815" w:rsidRDefault="00513815" w:rsidP="00513815">
      <w:pPr>
        <w:numPr>
          <w:ilvl w:val="0"/>
          <w:numId w:val="39"/>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Precio unitario y total con impuestos.</w:t>
      </w:r>
    </w:p>
    <w:p w:rsidR="00513815" w:rsidRDefault="00513815" w:rsidP="00513815">
      <w:pPr>
        <w:numPr>
          <w:ilvl w:val="0"/>
          <w:numId w:val="39"/>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Plazo de entrega.</w:t>
      </w:r>
    </w:p>
    <w:p w:rsidR="00513815" w:rsidRDefault="00513815" w:rsidP="00513815">
      <w:pPr>
        <w:numPr>
          <w:ilvl w:val="0"/>
          <w:numId w:val="39"/>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Mantenimiento de oferta.</w:t>
      </w:r>
    </w:p>
    <w:p w:rsidR="00513815" w:rsidRDefault="00513815" w:rsidP="00513815">
      <w:pPr>
        <w:ind w:left="360"/>
        <w:rPr>
          <w:rFonts w:ascii="Verdana" w:eastAsia="Times New Roman" w:hAnsi="Verdana" w:cs="Tahoma"/>
          <w:kern w:val="0"/>
          <w:sz w:val="22"/>
          <w:szCs w:val="22"/>
          <w:lang w:eastAsia="es-ES" w:bidi="ar-SA"/>
        </w:rPr>
      </w:pPr>
    </w:p>
    <w:p w:rsidR="00513815" w:rsidRDefault="00513815" w:rsidP="00513815">
      <w:pPr>
        <w:ind w:left="360"/>
        <w:rPr>
          <w:rFonts w:ascii="Verdana" w:eastAsia="Times New Roman" w:hAnsi="Verdana" w:cs="Tahoma"/>
          <w:kern w:val="0"/>
          <w:sz w:val="22"/>
          <w:szCs w:val="22"/>
          <w:lang w:eastAsia="es-ES" w:bidi="ar-SA"/>
        </w:rPr>
      </w:pPr>
    </w:p>
    <w:p w:rsidR="00513815" w:rsidRDefault="00513815" w:rsidP="00513815">
      <w:pPr>
        <w:numPr>
          <w:ilvl w:val="0"/>
          <w:numId w:val="40"/>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Forma de pago SIIF.</w:t>
      </w:r>
    </w:p>
    <w:p w:rsidR="00513815" w:rsidRDefault="00513815" w:rsidP="00513815">
      <w:pPr>
        <w:widowControl/>
        <w:suppressAutoHyphens w:val="0"/>
        <w:jc w:val="both"/>
        <w:rPr>
          <w:rFonts w:ascii="Verdana" w:eastAsia="Times New Roman" w:hAnsi="Verdana" w:cs="Times New Roman"/>
          <w:kern w:val="0"/>
          <w:lang w:val="es-ES_tradnl" w:eastAsia="es-ES" w:bidi="ar-SA"/>
        </w:rPr>
      </w:pPr>
    </w:p>
    <w:p w:rsidR="00513815" w:rsidRDefault="00513815" w:rsidP="00DA7BC6">
      <w:pPr>
        <w:ind w:left="720"/>
        <w:rPr>
          <w:rFonts w:ascii="Verdana" w:eastAsia="Times New Roman" w:hAnsi="Verdana" w:cs="Tahoma"/>
          <w:kern w:val="0"/>
          <w:sz w:val="22"/>
          <w:szCs w:val="22"/>
          <w:lang w:eastAsia="es-ES" w:bidi="ar-SA"/>
        </w:rPr>
      </w:pPr>
    </w:p>
    <w:sectPr w:rsidR="00513815" w:rsidSect="006036BA">
      <w:headerReference w:type="default" r:id="rId11"/>
      <w:footerReference w:type="default" r:id="rId12"/>
      <w:pgSz w:w="11906" w:h="16838"/>
      <w:pgMar w:top="720" w:right="720" w:bottom="720" w:left="720" w:header="851"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02B" w:rsidRDefault="004F502B">
      <w:r>
        <w:separator/>
      </w:r>
    </w:p>
  </w:endnote>
  <w:endnote w:type="continuationSeparator" w:id="0">
    <w:p w:rsidR="004F502B" w:rsidRDefault="004F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umanist777BT-RomanB">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7A" w:rsidRDefault="002D2E54">
    <w:pPr>
      <w:pStyle w:val="Piedepgina"/>
    </w:pPr>
    <w:r>
      <w:rPr>
        <w:noProof/>
        <w:lang w:val="es-ES" w:eastAsia="es-ES" w:bidi="ar-SA"/>
      </w:rPr>
      <w:drawing>
        <wp:anchor distT="0" distB="0" distL="0" distR="0" simplePos="0" relativeHeight="251657216" behindDoc="0" locked="0" layoutInCell="1" allowOverlap="1">
          <wp:simplePos x="0" y="0"/>
          <wp:positionH relativeFrom="column">
            <wp:align>center</wp:align>
          </wp:positionH>
          <wp:positionV relativeFrom="paragraph">
            <wp:posOffset>-14605</wp:posOffset>
          </wp:positionV>
          <wp:extent cx="6119495" cy="909320"/>
          <wp:effectExtent l="0" t="0" r="0" b="508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909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02B" w:rsidRDefault="004F502B">
      <w:r>
        <w:separator/>
      </w:r>
    </w:p>
  </w:footnote>
  <w:footnote w:type="continuationSeparator" w:id="0">
    <w:p w:rsidR="004F502B" w:rsidRDefault="004F5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7A" w:rsidRDefault="00175C7C">
    <w:pPr>
      <w:pStyle w:val="Encabezado"/>
    </w:pPr>
    <w:r>
      <w:rPr>
        <w:noProof/>
        <w:lang w:val="es-ES" w:eastAsia="es-ES" w:bidi="ar-SA"/>
      </w:rPr>
      <w:drawing>
        <wp:anchor distT="0" distB="0" distL="114300" distR="114300" simplePos="0" relativeHeight="251660288" behindDoc="1" locked="0" layoutInCell="1" allowOverlap="1" wp14:anchorId="38AB0F0E" wp14:editId="156D5046">
          <wp:simplePos x="0" y="0"/>
          <wp:positionH relativeFrom="column">
            <wp:posOffset>612775</wp:posOffset>
          </wp:positionH>
          <wp:positionV relativeFrom="paragraph">
            <wp:posOffset>255270</wp:posOffset>
          </wp:positionV>
          <wp:extent cx="1720850" cy="720090"/>
          <wp:effectExtent l="0" t="0" r="0" b="3810"/>
          <wp:wrapTopAndBottom/>
          <wp:docPr id="4" name="Imagen 4" descr="mvot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vot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E54">
      <w:rPr>
        <w:noProof/>
        <w:lang w:val="es-ES" w:eastAsia="es-ES" w:bidi="ar-SA"/>
      </w:rPr>
      <w:drawing>
        <wp:anchor distT="0" distB="0" distL="0" distR="0" simplePos="0" relativeHeight="251658240" behindDoc="0" locked="0" layoutInCell="1" allowOverlap="1">
          <wp:simplePos x="0" y="0"/>
          <wp:positionH relativeFrom="column">
            <wp:posOffset>-720090</wp:posOffset>
          </wp:positionH>
          <wp:positionV relativeFrom="paragraph">
            <wp:posOffset>-720090</wp:posOffset>
          </wp:positionV>
          <wp:extent cx="419735" cy="1069149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735" cy="10691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C2E"/>
    <w:multiLevelType w:val="hybridMultilevel"/>
    <w:tmpl w:val="0590CE96"/>
    <w:lvl w:ilvl="0" w:tplc="0C0A0011">
      <w:start w:val="1"/>
      <w:numFmt w:val="decimal"/>
      <w:lvlText w:val="%1)"/>
      <w:lvlJc w:val="left"/>
      <w:pPr>
        <w:tabs>
          <w:tab w:val="num" w:pos="720"/>
        </w:tabs>
        <w:ind w:left="720" w:hanging="360"/>
      </w:pPr>
      <w:rPr>
        <w:rFonts w:hint="default"/>
      </w:rPr>
    </w:lvl>
    <w:lvl w:ilvl="1" w:tplc="04DA7BE8">
      <w:start w:val="1"/>
      <w:numFmt w:val="bullet"/>
      <w:lvlText w:val="-"/>
      <w:lvlJc w:val="left"/>
      <w:pPr>
        <w:tabs>
          <w:tab w:val="num" w:pos="1440"/>
        </w:tabs>
        <w:ind w:left="1440" w:hanging="360"/>
      </w:pPr>
      <w:rPr>
        <w:rFonts w:ascii="Times New Roman" w:eastAsia="SimSu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1D4B98"/>
    <w:multiLevelType w:val="hybridMultilevel"/>
    <w:tmpl w:val="8EE0BA4C"/>
    <w:lvl w:ilvl="0" w:tplc="838ADF9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102A90"/>
    <w:multiLevelType w:val="hybridMultilevel"/>
    <w:tmpl w:val="04C43AA8"/>
    <w:lvl w:ilvl="0" w:tplc="E1F063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0D2488"/>
    <w:multiLevelType w:val="hybridMultilevel"/>
    <w:tmpl w:val="7AB6346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101355E3"/>
    <w:multiLevelType w:val="hybridMultilevel"/>
    <w:tmpl w:val="3E245FFA"/>
    <w:lvl w:ilvl="0" w:tplc="838ADF9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F4E10"/>
    <w:multiLevelType w:val="hybridMultilevel"/>
    <w:tmpl w:val="64243E50"/>
    <w:lvl w:ilvl="0" w:tplc="838ADF9A">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838ADF9A">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49F5969"/>
    <w:multiLevelType w:val="hybridMultilevel"/>
    <w:tmpl w:val="A0B0F38A"/>
    <w:lvl w:ilvl="0" w:tplc="EE20C53C">
      <w:start w:val="1"/>
      <w:numFmt w:val="bullet"/>
      <w:pStyle w:val="EstiloVerdana11ptNegritaColorpersonalizadoRGB35"/>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73A34B1"/>
    <w:multiLevelType w:val="hybridMultilevel"/>
    <w:tmpl w:val="A6B27088"/>
    <w:lvl w:ilvl="0" w:tplc="D704382E">
      <w:numFmt w:val="bullet"/>
      <w:lvlText w:val="-"/>
      <w:lvlJc w:val="left"/>
      <w:pPr>
        <w:tabs>
          <w:tab w:val="num" w:pos="1065"/>
        </w:tabs>
        <w:ind w:left="1065" w:hanging="360"/>
      </w:pPr>
      <w:rPr>
        <w:rFonts w:ascii="Verdana" w:eastAsia="Times New Roman" w:hAnsi="Verdana" w:cs="Humanist777BT-RomanB"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8">
    <w:nsid w:val="187E4F81"/>
    <w:multiLevelType w:val="hybridMultilevel"/>
    <w:tmpl w:val="1F627920"/>
    <w:lvl w:ilvl="0" w:tplc="19A6789A">
      <w:start w:val="5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056336A"/>
    <w:multiLevelType w:val="hybridMultilevel"/>
    <w:tmpl w:val="62FE4A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B37206"/>
    <w:multiLevelType w:val="hybridMultilevel"/>
    <w:tmpl w:val="AC36192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4A86E8D"/>
    <w:multiLevelType w:val="hybridMultilevel"/>
    <w:tmpl w:val="D06C7D2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251139D5"/>
    <w:multiLevelType w:val="hybridMultilevel"/>
    <w:tmpl w:val="BEC08232"/>
    <w:lvl w:ilvl="0" w:tplc="1FF44B22">
      <w:numFmt w:val="bullet"/>
      <w:lvlText w:val="-"/>
      <w:lvlJc w:val="left"/>
      <w:pPr>
        <w:ind w:left="720" w:hanging="360"/>
      </w:pPr>
      <w:rPr>
        <w:rFonts w:ascii="Verdana" w:eastAsia="Times New Roman" w:hAnsi="Verdan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9E57963"/>
    <w:multiLevelType w:val="hybridMultilevel"/>
    <w:tmpl w:val="160625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D5F4B73"/>
    <w:multiLevelType w:val="hybridMultilevel"/>
    <w:tmpl w:val="88908392"/>
    <w:lvl w:ilvl="0" w:tplc="C770951A">
      <w:numFmt w:val="bullet"/>
      <w:lvlText w:val="-"/>
      <w:lvlJc w:val="left"/>
      <w:pPr>
        <w:ind w:left="720" w:hanging="360"/>
      </w:pPr>
      <w:rPr>
        <w:rFonts w:ascii="Verdana" w:eastAsia="SimSun" w:hAnsi="Verdana"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E7E6150"/>
    <w:multiLevelType w:val="hybridMultilevel"/>
    <w:tmpl w:val="92DC9A5E"/>
    <w:lvl w:ilvl="0" w:tplc="0D085FA4">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16F231A"/>
    <w:multiLevelType w:val="hybridMultilevel"/>
    <w:tmpl w:val="95EAA664"/>
    <w:lvl w:ilvl="0" w:tplc="838ADF9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768548B"/>
    <w:multiLevelType w:val="hybridMultilevel"/>
    <w:tmpl w:val="4A9800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96C1DC8"/>
    <w:multiLevelType w:val="hybridMultilevel"/>
    <w:tmpl w:val="A33E06D8"/>
    <w:lvl w:ilvl="0" w:tplc="B9268BB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BE619C1"/>
    <w:multiLevelType w:val="hybridMultilevel"/>
    <w:tmpl w:val="778C99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C012289"/>
    <w:multiLevelType w:val="hybridMultilevel"/>
    <w:tmpl w:val="0BE2392E"/>
    <w:lvl w:ilvl="0" w:tplc="D772E6A0">
      <w:start w:val="1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DF82468"/>
    <w:multiLevelType w:val="hybridMultilevel"/>
    <w:tmpl w:val="E33E47EE"/>
    <w:lvl w:ilvl="0" w:tplc="838ADF9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EED4D70"/>
    <w:multiLevelType w:val="hybridMultilevel"/>
    <w:tmpl w:val="F8183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11F7741"/>
    <w:multiLevelType w:val="hybridMultilevel"/>
    <w:tmpl w:val="EBFA7892"/>
    <w:lvl w:ilvl="0" w:tplc="1E3688B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15A59C1"/>
    <w:multiLevelType w:val="hybridMultilevel"/>
    <w:tmpl w:val="205E0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15A6304"/>
    <w:multiLevelType w:val="hybridMultilevel"/>
    <w:tmpl w:val="9DC063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28702F6"/>
    <w:multiLevelType w:val="hybridMultilevel"/>
    <w:tmpl w:val="A1084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324701F"/>
    <w:multiLevelType w:val="hybridMultilevel"/>
    <w:tmpl w:val="5F7EDB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0256ED4"/>
    <w:multiLevelType w:val="hybridMultilevel"/>
    <w:tmpl w:val="B8CAB7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15B5585"/>
    <w:multiLevelType w:val="hybridMultilevel"/>
    <w:tmpl w:val="DE223FD6"/>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30">
    <w:nsid w:val="55BE16CC"/>
    <w:multiLevelType w:val="hybridMultilevel"/>
    <w:tmpl w:val="AF10ACB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nsid w:val="58DB1C81"/>
    <w:multiLevelType w:val="hybridMultilevel"/>
    <w:tmpl w:val="659692EA"/>
    <w:lvl w:ilvl="0" w:tplc="9EB4F7FA">
      <w:start w:val="1"/>
      <w:numFmt w:val="decimal"/>
      <w:lvlText w:val="%1-"/>
      <w:lvlJc w:val="left"/>
      <w:pPr>
        <w:ind w:left="720" w:hanging="360"/>
      </w:pPr>
      <w:rPr>
        <w:rFonts w:ascii="Times New Roman" w:eastAsia="SimSun" w:hAnsi="Times New Roman" w:cs="Mang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F5C29A5"/>
    <w:multiLevelType w:val="hybridMultilevel"/>
    <w:tmpl w:val="4CC48A68"/>
    <w:lvl w:ilvl="0" w:tplc="56A6778C">
      <w:start w:val="1"/>
      <w:numFmt w:val="bullet"/>
      <w:lvlText w:val=""/>
      <w:lvlJc w:val="left"/>
      <w:pPr>
        <w:tabs>
          <w:tab w:val="num" w:pos="644"/>
        </w:tabs>
        <w:ind w:left="644" w:hanging="360"/>
      </w:pPr>
      <w:rPr>
        <w:rFonts w:ascii="Wingdings" w:hAnsi="Wingdings"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3">
    <w:nsid w:val="610261F1"/>
    <w:multiLevelType w:val="hybridMultilevel"/>
    <w:tmpl w:val="AFACF66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nsid w:val="62F65047"/>
    <w:multiLevelType w:val="hybridMultilevel"/>
    <w:tmpl w:val="83D87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2FA687E"/>
    <w:multiLevelType w:val="hybridMultilevel"/>
    <w:tmpl w:val="52D88092"/>
    <w:lvl w:ilvl="0" w:tplc="4B0A1E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5972927"/>
    <w:multiLevelType w:val="hybridMultilevel"/>
    <w:tmpl w:val="D76CF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7532B8B"/>
    <w:multiLevelType w:val="hybridMultilevel"/>
    <w:tmpl w:val="5ABA285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AA05750"/>
    <w:multiLevelType w:val="hybridMultilevel"/>
    <w:tmpl w:val="A68CD900"/>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5"/>
  </w:num>
  <w:num w:numId="3">
    <w:abstractNumId w:val="19"/>
  </w:num>
  <w:num w:numId="4">
    <w:abstractNumId w:val="0"/>
  </w:num>
  <w:num w:numId="5">
    <w:abstractNumId w:val="16"/>
  </w:num>
  <w:num w:numId="6">
    <w:abstractNumId w:val="4"/>
  </w:num>
  <w:num w:numId="7">
    <w:abstractNumId w:val="5"/>
  </w:num>
  <w:num w:numId="8">
    <w:abstractNumId w:val="38"/>
  </w:num>
  <w:num w:numId="9">
    <w:abstractNumId w:val="1"/>
  </w:num>
  <w:num w:numId="10">
    <w:abstractNumId w:val="21"/>
  </w:num>
  <w:num w:numId="11">
    <w:abstractNumId w:val="25"/>
  </w:num>
  <w:num w:numId="12">
    <w:abstractNumId w:val="9"/>
  </w:num>
  <w:num w:numId="13">
    <w:abstractNumId w:val="22"/>
  </w:num>
  <w:num w:numId="14">
    <w:abstractNumId w:val="17"/>
  </w:num>
  <w:num w:numId="15">
    <w:abstractNumId w:val="11"/>
  </w:num>
  <w:num w:numId="16">
    <w:abstractNumId w:val="36"/>
  </w:num>
  <w:num w:numId="17">
    <w:abstractNumId w:val="28"/>
  </w:num>
  <w:num w:numId="18">
    <w:abstractNumId w:val="2"/>
  </w:num>
  <w:num w:numId="19">
    <w:abstractNumId w:val="24"/>
  </w:num>
  <w:num w:numId="20">
    <w:abstractNumId w:val="27"/>
  </w:num>
  <w:num w:numId="21">
    <w:abstractNumId w:val="10"/>
  </w:num>
  <w:num w:numId="22">
    <w:abstractNumId w:val="26"/>
  </w:num>
  <w:num w:numId="23">
    <w:abstractNumId w:val="12"/>
  </w:num>
  <w:num w:numId="24">
    <w:abstractNumId w:val="14"/>
  </w:num>
  <w:num w:numId="25">
    <w:abstractNumId w:val="34"/>
  </w:num>
  <w:num w:numId="26">
    <w:abstractNumId w:val="20"/>
  </w:num>
  <w:num w:numId="27">
    <w:abstractNumId w:val="29"/>
  </w:num>
  <w:num w:numId="28">
    <w:abstractNumId w:val="6"/>
  </w:num>
  <w:num w:numId="29">
    <w:abstractNumId w:val="7"/>
  </w:num>
  <w:num w:numId="30">
    <w:abstractNumId w:val="3"/>
  </w:num>
  <w:num w:numId="31">
    <w:abstractNumId w:val="33"/>
  </w:num>
  <w:num w:numId="32">
    <w:abstractNumId w:val="13"/>
  </w:num>
  <w:num w:numId="33">
    <w:abstractNumId w:val="31"/>
  </w:num>
  <w:num w:numId="34">
    <w:abstractNumId w:val="8"/>
  </w:num>
  <w:num w:numId="35">
    <w:abstractNumId w:val="18"/>
  </w:num>
  <w:num w:numId="36">
    <w:abstractNumId w:val="35"/>
  </w:num>
  <w:num w:numId="37">
    <w:abstractNumId w:val="23"/>
  </w:num>
  <w:num w:numId="38">
    <w:abstractNumId w:val="37"/>
  </w:num>
  <w:num w:numId="39">
    <w:abstractNumId w:val="12"/>
  </w:num>
  <w:num w:numId="40">
    <w:abstractNumId w:val="3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7D"/>
    <w:rsid w:val="00000B99"/>
    <w:rsid w:val="00012881"/>
    <w:rsid w:val="0002495A"/>
    <w:rsid w:val="000466EE"/>
    <w:rsid w:val="0004790A"/>
    <w:rsid w:val="00067C5E"/>
    <w:rsid w:val="000717A4"/>
    <w:rsid w:val="00077536"/>
    <w:rsid w:val="00080312"/>
    <w:rsid w:val="0009440D"/>
    <w:rsid w:val="00096A7B"/>
    <w:rsid w:val="000A2B3B"/>
    <w:rsid w:val="000A7629"/>
    <w:rsid w:val="000B17CE"/>
    <w:rsid w:val="000B2F11"/>
    <w:rsid w:val="000D6460"/>
    <w:rsid w:val="000E54F0"/>
    <w:rsid w:val="00103819"/>
    <w:rsid w:val="0011386D"/>
    <w:rsid w:val="00117882"/>
    <w:rsid w:val="00124D59"/>
    <w:rsid w:val="00134A12"/>
    <w:rsid w:val="00175C7C"/>
    <w:rsid w:val="0018369E"/>
    <w:rsid w:val="0018384F"/>
    <w:rsid w:val="00191F46"/>
    <w:rsid w:val="00195091"/>
    <w:rsid w:val="001C26AC"/>
    <w:rsid w:val="001C41B7"/>
    <w:rsid w:val="001D35E9"/>
    <w:rsid w:val="001D37DE"/>
    <w:rsid w:val="001D5DB3"/>
    <w:rsid w:val="001E44C7"/>
    <w:rsid w:val="001E510B"/>
    <w:rsid w:val="001F5540"/>
    <w:rsid w:val="002004CA"/>
    <w:rsid w:val="00200E0F"/>
    <w:rsid w:val="002047EA"/>
    <w:rsid w:val="00210D84"/>
    <w:rsid w:val="00213A24"/>
    <w:rsid w:val="00252836"/>
    <w:rsid w:val="00265299"/>
    <w:rsid w:val="00270F79"/>
    <w:rsid w:val="002D2E54"/>
    <w:rsid w:val="002D7F7A"/>
    <w:rsid w:val="002F09B1"/>
    <w:rsid w:val="002F2CDE"/>
    <w:rsid w:val="003060A3"/>
    <w:rsid w:val="00307961"/>
    <w:rsid w:val="003364F0"/>
    <w:rsid w:val="003452DE"/>
    <w:rsid w:val="00357DCE"/>
    <w:rsid w:val="0037081C"/>
    <w:rsid w:val="003718F9"/>
    <w:rsid w:val="003A3023"/>
    <w:rsid w:val="003B09F4"/>
    <w:rsid w:val="003B7B15"/>
    <w:rsid w:val="003C3C50"/>
    <w:rsid w:val="003D7698"/>
    <w:rsid w:val="003E2098"/>
    <w:rsid w:val="003E4C1A"/>
    <w:rsid w:val="003F0E18"/>
    <w:rsid w:val="0041328B"/>
    <w:rsid w:val="00436FE0"/>
    <w:rsid w:val="00441491"/>
    <w:rsid w:val="00456537"/>
    <w:rsid w:val="00462D19"/>
    <w:rsid w:val="00476433"/>
    <w:rsid w:val="00476BAE"/>
    <w:rsid w:val="00490156"/>
    <w:rsid w:val="004A015E"/>
    <w:rsid w:val="004B4893"/>
    <w:rsid w:val="004C0506"/>
    <w:rsid w:val="004C4629"/>
    <w:rsid w:val="004C4D0E"/>
    <w:rsid w:val="004D637E"/>
    <w:rsid w:val="004E02CD"/>
    <w:rsid w:val="004E06BB"/>
    <w:rsid w:val="004E511F"/>
    <w:rsid w:val="004F502B"/>
    <w:rsid w:val="004F66B8"/>
    <w:rsid w:val="00513815"/>
    <w:rsid w:val="0052273E"/>
    <w:rsid w:val="00523CFE"/>
    <w:rsid w:val="005306B2"/>
    <w:rsid w:val="00543BA6"/>
    <w:rsid w:val="005540C6"/>
    <w:rsid w:val="00562603"/>
    <w:rsid w:val="00563CD2"/>
    <w:rsid w:val="00565403"/>
    <w:rsid w:val="00575D07"/>
    <w:rsid w:val="00577385"/>
    <w:rsid w:val="00583CD5"/>
    <w:rsid w:val="00590C57"/>
    <w:rsid w:val="005A6472"/>
    <w:rsid w:val="005C1895"/>
    <w:rsid w:val="005D7C41"/>
    <w:rsid w:val="005F1F89"/>
    <w:rsid w:val="005F712E"/>
    <w:rsid w:val="006036BA"/>
    <w:rsid w:val="0061427D"/>
    <w:rsid w:val="006266EE"/>
    <w:rsid w:val="006362C2"/>
    <w:rsid w:val="00641B37"/>
    <w:rsid w:val="0065293E"/>
    <w:rsid w:val="0066072F"/>
    <w:rsid w:val="0066278A"/>
    <w:rsid w:val="00662B37"/>
    <w:rsid w:val="006703EF"/>
    <w:rsid w:val="006718B7"/>
    <w:rsid w:val="0067762D"/>
    <w:rsid w:val="00680119"/>
    <w:rsid w:val="006B0573"/>
    <w:rsid w:val="006E0615"/>
    <w:rsid w:val="006E45E3"/>
    <w:rsid w:val="006F452B"/>
    <w:rsid w:val="007165C4"/>
    <w:rsid w:val="0072500E"/>
    <w:rsid w:val="00741C73"/>
    <w:rsid w:val="00742F0A"/>
    <w:rsid w:val="00754580"/>
    <w:rsid w:val="007633ED"/>
    <w:rsid w:val="00766FEC"/>
    <w:rsid w:val="00773BD2"/>
    <w:rsid w:val="00794882"/>
    <w:rsid w:val="007A14FD"/>
    <w:rsid w:val="007A4C2F"/>
    <w:rsid w:val="007A5AD7"/>
    <w:rsid w:val="007D2DF7"/>
    <w:rsid w:val="007F7B2F"/>
    <w:rsid w:val="00810F95"/>
    <w:rsid w:val="00817C07"/>
    <w:rsid w:val="008353AC"/>
    <w:rsid w:val="00835B88"/>
    <w:rsid w:val="00846E98"/>
    <w:rsid w:val="00864478"/>
    <w:rsid w:val="00871296"/>
    <w:rsid w:val="00871DCC"/>
    <w:rsid w:val="00896C09"/>
    <w:rsid w:val="008C168F"/>
    <w:rsid w:val="008C5D13"/>
    <w:rsid w:val="008E05FB"/>
    <w:rsid w:val="008E364A"/>
    <w:rsid w:val="008E59BE"/>
    <w:rsid w:val="009128E4"/>
    <w:rsid w:val="00914B32"/>
    <w:rsid w:val="00925475"/>
    <w:rsid w:val="00962DD6"/>
    <w:rsid w:val="009767E3"/>
    <w:rsid w:val="00982A50"/>
    <w:rsid w:val="00983A04"/>
    <w:rsid w:val="00993E9A"/>
    <w:rsid w:val="009D43D6"/>
    <w:rsid w:val="00A03909"/>
    <w:rsid w:val="00A1061C"/>
    <w:rsid w:val="00A14BC9"/>
    <w:rsid w:val="00A3121A"/>
    <w:rsid w:val="00A54764"/>
    <w:rsid w:val="00A63105"/>
    <w:rsid w:val="00A7567D"/>
    <w:rsid w:val="00A84BD5"/>
    <w:rsid w:val="00A8662E"/>
    <w:rsid w:val="00A93B16"/>
    <w:rsid w:val="00A940AB"/>
    <w:rsid w:val="00AA33D3"/>
    <w:rsid w:val="00AA467D"/>
    <w:rsid w:val="00AB0821"/>
    <w:rsid w:val="00AC4075"/>
    <w:rsid w:val="00AE2399"/>
    <w:rsid w:val="00B1056A"/>
    <w:rsid w:val="00B117D6"/>
    <w:rsid w:val="00B12DEA"/>
    <w:rsid w:val="00B20506"/>
    <w:rsid w:val="00B2225A"/>
    <w:rsid w:val="00B4635C"/>
    <w:rsid w:val="00B47FB8"/>
    <w:rsid w:val="00B56080"/>
    <w:rsid w:val="00B606CF"/>
    <w:rsid w:val="00B62B2E"/>
    <w:rsid w:val="00B74C8A"/>
    <w:rsid w:val="00B757C0"/>
    <w:rsid w:val="00B77501"/>
    <w:rsid w:val="00B83E68"/>
    <w:rsid w:val="00BB6D67"/>
    <w:rsid w:val="00BC50AC"/>
    <w:rsid w:val="00BD4E83"/>
    <w:rsid w:val="00BD64B4"/>
    <w:rsid w:val="00BE6A6E"/>
    <w:rsid w:val="00BF0FDD"/>
    <w:rsid w:val="00BF6BE9"/>
    <w:rsid w:val="00C06A7E"/>
    <w:rsid w:val="00C12555"/>
    <w:rsid w:val="00C203FD"/>
    <w:rsid w:val="00C322DE"/>
    <w:rsid w:val="00C461DB"/>
    <w:rsid w:val="00C6576F"/>
    <w:rsid w:val="00C70580"/>
    <w:rsid w:val="00C73089"/>
    <w:rsid w:val="00CA6A42"/>
    <w:rsid w:val="00CC6D7D"/>
    <w:rsid w:val="00CD34CB"/>
    <w:rsid w:val="00CD3C18"/>
    <w:rsid w:val="00CD7F22"/>
    <w:rsid w:val="00CE2C56"/>
    <w:rsid w:val="00CE56F6"/>
    <w:rsid w:val="00CF7572"/>
    <w:rsid w:val="00D1056A"/>
    <w:rsid w:val="00D12DDA"/>
    <w:rsid w:val="00D140D0"/>
    <w:rsid w:val="00D17857"/>
    <w:rsid w:val="00D45FA8"/>
    <w:rsid w:val="00D50021"/>
    <w:rsid w:val="00D513D6"/>
    <w:rsid w:val="00D5722B"/>
    <w:rsid w:val="00D6384A"/>
    <w:rsid w:val="00DA2C34"/>
    <w:rsid w:val="00DA7BC6"/>
    <w:rsid w:val="00DB37F6"/>
    <w:rsid w:val="00DB4EBC"/>
    <w:rsid w:val="00DB7875"/>
    <w:rsid w:val="00DC1A7F"/>
    <w:rsid w:val="00DE3FF5"/>
    <w:rsid w:val="00DF3FDC"/>
    <w:rsid w:val="00E2677A"/>
    <w:rsid w:val="00E33075"/>
    <w:rsid w:val="00E506EB"/>
    <w:rsid w:val="00E758BC"/>
    <w:rsid w:val="00E92A52"/>
    <w:rsid w:val="00EA3E86"/>
    <w:rsid w:val="00EC7373"/>
    <w:rsid w:val="00ED7457"/>
    <w:rsid w:val="00EF11F4"/>
    <w:rsid w:val="00EF1620"/>
    <w:rsid w:val="00F122A2"/>
    <w:rsid w:val="00F20B16"/>
    <w:rsid w:val="00F2117D"/>
    <w:rsid w:val="00F235DC"/>
    <w:rsid w:val="00F361A0"/>
    <w:rsid w:val="00F5238B"/>
    <w:rsid w:val="00F524D3"/>
    <w:rsid w:val="00F52E66"/>
    <w:rsid w:val="00F60071"/>
    <w:rsid w:val="00F65DF8"/>
    <w:rsid w:val="00F66DB7"/>
    <w:rsid w:val="00FA09B1"/>
    <w:rsid w:val="00FA721C"/>
    <w:rsid w:val="00FD7FBD"/>
    <w:rsid w:val="00FE0436"/>
    <w:rsid w:val="00FE43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pPr>
      <w:suppressLineNumbers/>
      <w:tabs>
        <w:tab w:val="center" w:pos="4819"/>
        <w:tab w:val="right" w:pos="9638"/>
      </w:tabs>
    </w:pPr>
  </w:style>
  <w:style w:type="paragraph" w:styleId="Piedepgina">
    <w:name w:val="footer"/>
    <w:basedOn w:val="Normal"/>
    <w:pPr>
      <w:suppressLineNumbers/>
      <w:tabs>
        <w:tab w:val="center" w:pos="4819"/>
        <w:tab w:val="right" w:pos="9638"/>
      </w:tabs>
    </w:pPr>
  </w:style>
  <w:style w:type="character" w:styleId="Hipervnculo">
    <w:name w:val="Hyperlink"/>
    <w:rsid w:val="001C41B7"/>
    <w:rPr>
      <w:color w:val="0000FF"/>
      <w:u w:val="single"/>
    </w:rPr>
  </w:style>
  <w:style w:type="paragraph" w:styleId="Ttulo">
    <w:name w:val="Title"/>
    <w:basedOn w:val="Normal"/>
    <w:next w:val="Normal"/>
    <w:link w:val="TtuloCar"/>
    <w:qFormat/>
    <w:rsid w:val="00195091"/>
    <w:pPr>
      <w:spacing w:before="240" w:after="60"/>
      <w:jc w:val="center"/>
      <w:outlineLvl w:val="0"/>
    </w:pPr>
    <w:rPr>
      <w:rFonts w:ascii="Cambria" w:eastAsia="Times New Roman" w:hAnsi="Cambria"/>
      <w:b/>
      <w:bCs/>
      <w:kern w:val="28"/>
      <w:sz w:val="32"/>
      <w:szCs w:val="29"/>
    </w:rPr>
  </w:style>
  <w:style w:type="character" w:customStyle="1" w:styleId="TtuloCar">
    <w:name w:val="Título Car"/>
    <w:link w:val="Ttul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28"/>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character" w:customStyle="1" w:styleId="EncabezadoCar">
    <w:name w:val="Encabezado Car"/>
    <w:basedOn w:val="Fuentedeprrafopredeter"/>
    <w:link w:val="Encabezado"/>
    <w:rsid w:val="00513815"/>
    <w:rPr>
      <w:rFonts w:eastAsia="SimSun" w:cs="Mangal"/>
      <w:kern w:val="1"/>
      <w:sz w:val="24"/>
      <w:szCs w:val="24"/>
      <w:lang w:val="es-UY"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pPr>
      <w:suppressLineNumbers/>
      <w:tabs>
        <w:tab w:val="center" w:pos="4819"/>
        <w:tab w:val="right" w:pos="9638"/>
      </w:tabs>
    </w:pPr>
  </w:style>
  <w:style w:type="paragraph" w:styleId="Piedepgina">
    <w:name w:val="footer"/>
    <w:basedOn w:val="Normal"/>
    <w:pPr>
      <w:suppressLineNumbers/>
      <w:tabs>
        <w:tab w:val="center" w:pos="4819"/>
        <w:tab w:val="right" w:pos="9638"/>
      </w:tabs>
    </w:pPr>
  </w:style>
  <w:style w:type="character" w:styleId="Hipervnculo">
    <w:name w:val="Hyperlink"/>
    <w:rsid w:val="001C41B7"/>
    <w:rPr>
      <w:color w:val="0000FF"/>
      <w:u w:val="single"/>
    </w:rPr>
  </w:style>
  <w:style w:type="paragraph" w:styleId="Ttulo">
    <w:name w:val="Title"/>
    <w:basedOn w:val="Normal"/>
    <w:next w:val="Normal"/>
    <w:link w:val="TtuloCar"/>
    <w:qFormat/>
    <w:rsid w:val="00195091"/>
    <w:pPr>
      <w:spacing w:before="240" w:after="60"/>
      <w:jc w:val="center"/>
      <w:outlineLvl w:val="0"/>
    </w:pPr>
    <w:rPr>
      <w:rFonts w:ascii="Cambria" w:eastAsia="Times New Roman" w:hAnsi="Cambria"/>
      <w:b/>
      <w:bCs/>
      <w:kern w:val="28"/>
      <w:sz w:val="32"/>
      <w:szCs w:val="29"/>
    </w:rPr>
  </w:style>
  <w:style w:type="character" w:customStyle="1" w:styleId="TtuloCar">
    <w:name w:val="Título Car"/>
    <w:link w:val="Ttul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28"/>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character" w:customStyle="1" w:styleId="EncabezadoCar">
    <w:name w:val="Encabezado Car"/>
    <w:basedOn w:val="Fuentedeprrafopredeter"/>
    <w:link w:val="Encabezado"/>
    <w:rsid w:val="00513815"/>
    <w:rPr>
      <w:rFonts w:eastAsia="SimSun" w:cs="Mangal"/>
      <w:kern w:val="1"/>
      <w:sz w:val="24"/>
      <w:szCs w:val="24"/>
      <w:lang w:val="es-UY"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8678">
      <w:bodyDiv w:val="1"/>
      <w:marLeft w:val="0"/>
      <w:marRight w:val="0"/>
      <w:marTop w:val="0"/>
      <w:marBottom w:val="0"/>
      <w:divBdr>
        <w:top w:val="none" w:sz="0" w:space="0" w:color="auto"/>
        <w:left w:val="none" w:sz="0" w:space="0" w:color="auto"/>
        <w:bottom w:val="none" w:sz="0" w:space="0" w:color="auto"/>
        <w:right w:val="none" w:sz="0" w:space="0" w:color="auto"/>
      </w:divBdr>
    </w:div>
    <w:div w:id="679623045">
      <w:bodyDiv w:val="1"/>
      <w:marLeft w:val="0"/>
      <w:marRight w:val="0"/>
      <w:marTop w:val="0"/>
      <w:marBottom w:val="0"/>
      <w:divBdr>
        <w:top w:val="none" w:sz="0" w:space="0" w:color="auto"/>
        <w:left w:val="none" w:sz="0" w:space="0" w:color="auto"/>
        <w:bottom w:val="none" w:sz="0" w:space="0" w:color="auto"/>
        <w:right w:val="none" w:sz="0" w:space="0" w:color="auto"/>
      </w:divBdr>
    </w:div>
    <w:div w:id="739257006">
      <w:bodyDiv w:val="1"/>
      <w:marLeft w:val="0"/>
      <w:marRight w:val="0"/>
      <w:marTop w:val="0"/>
      <w:marBottom w:val="0"/>
      <w:divBdr>
        <w:top w:val="none" w:sz="0" w:space="0" w:color="auto"/>
        <w:left w:val="none" w:sz="0" w:space="0" w:color="auto"/>
        <w:bottom w:val="none" w:sz="0" w:space="0" w:color="auto"/>
        <w:right w:val="none" w:sz="0" w:space="0" w:color="auto"/>
      </w:divBdr>
    </w:div>
    <w:div w:id="739981220">
      <w:bodyDiv w:val="1"/>
      <w:marLeft w:val="0"/>
      <w:marRight w:val="0"/>
      <w:marTop w:val="0"/>
      <w:marBottom w:val="0"/>
      <w:divBdr>
        <w:top w:val="none" w:sz="0" w:space="0" w:color="auto"/>
        <w:left w:val="none" w:sz="0" w:space="0" w:color="auto"/>
        <w:bottom w:val="none" w:sz="0" w:space="0" w:color="auto"/>
        <w:right w:val="none" w:sz="0" w:space="0" w:color="auto"/>
      </w:divBdr>
    </w:div>
    <w:div w:id="858156513">
      <w:bodyDiv w:val="1"/>
      <w:marLeft w:val="0"/>
      <w:marRight w:val="0"/>
      <w:marTop w:val="0"/>
      <w:marBottom w:val="0"/>
      <w:divBdr>
        <w:top w:val="none" w:sz="0" w:space="0" w:color="auto"/>
        <w:left w:val="none" w:sz="0" w:space="0" w:color="auto"/>
        <w:bottom w:val="none" w:sz="0" w:space="0" w:color="auto"/>
        <w:right w:val="none" w:sz="0" w:space="0" w:color="auto"/>
      </w:divBdr>
    </w:div>
    <w:div w:id="1281230224">
      <w:bodyDiv w:val="1"/>
      <w:marLeft w:val="0"/>
      <w:marRight w:val="0"/>
      <w:marTop w:val="0"/>
      <w:marBottom w:val="0"/>
      <w:divBdr>
        <w:top w:val="none" w:sz="0" w:space="0" w:color="auto"/>
        <w:left w:val="none" w:sz="0" w:space="0" w:color="auto"/>
        <w:bottom w:val="none" w:sz="0" w:space="0" w:color="auto"/>
        <w:right w:val="none" w:sz="0" w:space="0" w:color="auto"/>
      </w:divBdr>
    </w:div>
    <w:div w:id="2009021513">
      <w:bodyDiv w:val="1"/>
      <w:marLeft w:val="0"/>
      <w:marRight w:val="0"/>
      <w:marTop w:val="0"/>
      <w:marBottom w:val="0"/>
      <w:divBdr>
        <w:top w:val="none" w:sz="0" w:space="0" w:color="auto"/>
        <w:left w:val="none" w:sz="0" w:space="0" w:color="auto"/>
        <w:bottom w:val="none" w:sz="0" w:space="0" w:color="auto"/>
        <w:right w:val="none" w:sz="0" w:space="0" w:color="auto"/>
      </w:divBdr>
    </w:div>
    <w:div w:id="204217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mprasestatales.gub.uy/" TargetMode="External"/><Relationship Id="rId4" Type="http://schemas.microsoft.com/office/2007/relationships/stylesWithEffects" Target="stylesWithEffects.xml"/><Relationship Id="rId9" Type="http://schemas.openxmlformats.org/officeDocument/2006/relationships/hyperlink" Target="mailto:compras@mvotma.gub.u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C49FC-CFFA-4150-B4B0-ED333E0A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Departamento  Gestión de Compras y Stock</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Gestión de Compras y Stock</dc:title>
  <dc:creator>Sergio Gómez</dc:creator>
  <cp:lastModifiedBy>Hector Fernandez</cp:lastModifiedBy>
  <cp:revision>6</cp:revision>
  <cp:lastPrinted>2016-11-21T15:14:00Z</cp:lastPrinted>
  <dcterms:created xsi:type="dcterms:W3CDTF">2017-04-28T15:47:00Z</dcterms:created>
  <dcterms:modified xsi:type="dcterms:W3CDTF">2017-05-17T14:24:00Z</dcterms:modified>
</cp:coreProperties>
</file>