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67F6016B"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633EE7">
        <w:rPr>
          <w:bCs/>
          <w:color w:val="000009"/>
          <w:sz w:val="24"/>
          <w:szCs w:val="24"/>
        </w:rPr>
        <w:t>16</w:t>
      </w:r>
      <w:r w:rsidR="002205B9">
        <w:rPr>
          <w:bCs/>
          <w:color w:val="000009"/>
          <w:sz w:val="24"/>
          <w:szCs w:val="24"/>
        </w:rPr>
        <w:t xml:space="preserve">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142A9EAF"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633EE7">
        <w:rPr>
          <w:rFonts w:ascii="Arial" w:hAnsi="Arial" w:cs="Arial"/>
          <w:b/>
          <w:bCs/>
          <w:color w:val="000000"/>
          <w:sz w:val="40"/>
          <w:szCs w:val="28"/>
        </w:rPr>
        <w:t>202</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3D0047BF" w14:textId="66D548DB" w:rsidR="00876E47" w:rsidRDefault="00E34662" w:rsidP="00633EE7">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bookmarkStart w:id="0" w:name="_GoBack"/>
      <w:r w:rsidR="00633EE7">
        <w:rPr>
          <w:rFonts w:ascii="Arial" w:hAnsi="Arial" w:cs="Arial"/>
          <w:bCs/>
          <w:sz w:val="24"/>
          <w:szCs w:val="24"/>
        </w:rPr>
        <w:t>S</w:t>
      </w:r>
      <w:r w:rsidR="00633EE7">
        <w:t>ervicio d</w:t>
      </w:r>
      <w:r w:rsidR="00633EE7">
        <w:t>e mudanza</w:t>
      </w:r>
      <w:r w:rsidR="00E12905">
        <w:t xml:space="preserve"> de mobiliario</w:t>
      </w:r>
      <w:r w:rsidR="00633EE7">
        <w:t xml:space="preserve"> </w:t>
      </w:r>
      <w:r w:rsidR="005C610E">
        <w:t>dentro del</w:t>
      </w:r>
      <w:r w:rsidR="00633EE7">
        <w:t xml:space="preserve"> Dpto. </w:t>
      </w:r>
      <w:r w:rsidR="00E12905">
        <w:t>de Montevideo.</w:t>
      </w:r>
    </w:p>
    <w:bookmarkEnd w:id="0"/>
    <w:p w14:paraId="1A775727" w14:textId="77777777" w:rsidR="00633EE7" w:rsidRDefault="00633EE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2DCC7352" w:rsidR="00070B17" w:rsidRDefault="005C610E" w:rsidP="00070B17">
      <w:pPr>
        <w:pStyle w:val="Ttulo2"/>
        <w:ind w:left="0" w:right="25"/>
        <w:jc w:val="both"/>
        <w:rPr>
          <w:b w:val="0"/>
        </w:rPr>
      </w:pPr>
      <w:proofErr w:type="spellStart"/>
      <w:r>
        <w:rPr>
          <w:b w:val="0"/>
        </w:rPr>
        <w:t>Item</w:t>
      </w:r>
      <w:proofErr w:type="spellEnd"/>
      <w:r>
        <w:rPr>
          <w:b w:val="0"/>
        </w:rPr>
        <w:t xml:space="preserve"> a </w:t>
      </w:r>
      <w:r w:rsidR="00070B17" w:rsidRPr="00070B17">
        <w:rPr>
          <w:b w:val="0"/>
        </w:rPr>
        <w:t>cotizar</w:t>
      </w:r>
      <w:r>
        <w:rPr>
          <w:b w:val="0"/>
        </w:rPr>
        <w:t xml:space="preserve"> </w:t>
      </w:r>
      <w:r w:rsidR="00E12905">
        <w:rPr>
          <w:b w:val="0"/>
        </w:rPr>
        <w:t xml:space="preserve">SERVICIO DE MUDANZAS </w:t>
      </w:r>
      <w:r>
        <w:rPr>
          <w:b w:val="0"/>
        </w:rPr>
        <w:t xml:space="preserve">Nro.784 </w:t>
      </w:r>
      <w:r w:rsidR="00E12905">
        <w:rPr>
          <w:b w:val="0"/>
        </w:rPr>
        <w:t xml:space="preserve">cantidad: </w:t>
      </w:r>
      <w:r w:rsidRPr="00070B17">
        <w:rPr>
          <w:b w:val="0"/>
        </w:rPr>
        <w:t>1</w:t>
      </w:r>
      <w:r w:rsidR="00E12905">
        <w:rPr>
          <w:b w:val="0"/>
        </w:rPr>
        <w:t xml:space="preserve"> (el precio a cotizar será por </w:t>
      </w:r>
      <w:r w:rsidR="00B50E31">
        <w:rPr>
          <w:b w:val="0"/>
        </w:rPr>
        <w:t>la totalidad</w:t>
      </w:r>
      <w:r w:rsidR="00E12905">
        <w:rPr>
          <w:b w:val="0"/>
        </w:rPr>
        <w:t xml:space="preserve"> del servicio)</w:t>
      </w:r>
    </w:p>
    <w:p w14:paraId="453FFA9D" w14:textId="77777777" w:rsidR="00070B17" w:rsidRDefault="00070B17" w:rsidP="00070B17">
      <w:pPr>
        <w:pStyle w:val="Ttulo2"/>
        <w:ind w:left="0" w:right="25"/>
        <w:jc w:val="both"/>
        <w:rPr>
          <w:b w:val="0"/>
        </w:rPr>
      </w:pPr>
    </w:p>
    <w:p w14:paraId="36B84DD8" w14:textId="293FB07B" w:rsidR="005C610E" w:rsidRPr="005C610E" w:rsidRDefault="005C610E" w:rsidP="005C610E">
      <w:pPr>
        <w:jc w:val="both"/>
        <w:rPr>
          <w:bCs/>
          <w:sz w:val="24"/>
          <w:szCs w:val="24"/>
        </w:rPr>
      </w:pPr>
      <w:r w:rsidRPr="005C610E">
        <w:rPr>
          <w:bCs/>
          <w:sz w:val="24"/>
          <w:szCs w:val="24"/>
        </w:rPr>
        <w:t>Servicio de mudanza</w:t>
      </w:r>
      <w:r w:rsidR="00B50E31">
        <w:rPr>
          <w:bCs/>
          <w:sz w:val="24"/>
          <w:szCs w:val="24"/>
        </w:rPr>
        <w:t xml:space="preserve"> será</w:t>
      </w:r>
      <w:r w:rsidRPr="005C610E">
        <w:rPr>
          <w:bCs/>
          <w:sz w:val="24"/>
          <w:szCs w:val="24"/>
        </w:rPr>
        <w:t xml:space="preserve"> desde </w:t>
      </w:r>
      <w:r>
        <w:rPr>
          <w:bCs/>
          <w:sz w:val="24"/>
          <w:szCs w:val="24"/>
        </w:rPr>
        <w:t xml:space="preserve">el </w:t>
      </w:r>
      <w:r>
        <w:t xml:space="preserve">Departamento de Segundas Lenguas </w:t>
      </w:r>
      <w:r>
        <w:t>ubicado en calle Nueva York 1159</w:t>
      </w:r>
      <w:r>
        <w:rPr>
          <w:bCs/>
          <w:sz w:val="24"/>
          <w:szCs w:val="24"/>
        </w:rPr>
        <w:t xml:space="preserve"> </w:t>
      </w:r>
      <w:r w:rsidR="00E33EE8">
        <w:rPr>
          <w:bCs/>
          <w:sz w:val="24"/>
          <w:szCs w:val="24"/>
        </w:rPr>
        <w:t xml:space="preserve">1er piso, </w:t>
      </w:r>
      <w:r>
        <w:rPr>
          <w:bCs/>
          <w:sz w:val="24"/>
          <w:szCs w:val="24"/>
        </w:rPr>
        <w:t>hacia el edificio José Pedro Varela ubicad</w:t>
      </w:r>
      <w:r w:rsidR="00E33EE8">
        <w:rPr>
          <w:bCs/>
          <w:sz w:val="24"/>
          <w:szCs w:val="24"/>
        </w:rPr>
        <w:t>o</w:t>
      </w:r>
      <w:r>
        <w:rPr>
          <w:bCs/>
          <w:sz w:val="24"/>
          <w:szCs w:val="24"/>
        </w:rPr>
        <w:t xml:space="preserve"> en calle Juan Carlos Gómez 1314 piso 3.</w:t>
      </w:r>
    </w:p>
    <w:p w14:paraId="2B243838" w14:textId="4B85E294" w:rsidR="005C610E" w:rsidRPr="005C610E" w:rsidRDefault="005C610E" w:rsidP="005C610E">
      <w:pPr>
        <w:jc w:val="both"/>
        <w:rPr>
          <w:bCs/>
          <w:sz w:val="24"/>
          <w:szCs w:val="24"/>
        </w:rPr>
      </w:pPr>
      <w:r w:rsidRPr="005C610E">
        <w:rPr>
          <w:bCs/>
          <w:sz w:val="24"/>
          <w:szCs w:val="24"/>
        </w:rPr>
        <w:t xml:space="preserve">Fecha </w:t>
      </w:r>
      <w:r>
        <w:rPr>
          <w:bCs/>
          <w:sz w:val="24"/>
          <w:szCs w:val="24"/>
        </w:rPr>
        <w:t xml:space="preserve">tentativa de </w:t>
      </w:r>
      <w:r w:rsidRPr="005C610E">
        <w:rPr>
          <w:bCs/>
          <w:sz w:val="24"/>
          <w:szCs w:val="24"/>
        </w:rPr>
        <w:t xml:space="preserve">mudanza: </w:t>
      </w:r>
      <w:r>
        <w:rPr>
          <w:bCs/>
          <w:sz w:val="24"/>
          <w:szCs w:val="24"/>
        </w:rPr>
        <w:t>3 de mayo de 2024.</w:t>
      </w:r>
    </w:p>
    <w:p w14:paraId="418216ED" w14:textId="31BC9DAC" w:rsidR="00070B17" w:rsidRDefault="006D353D" w:rsidP="005C610E">
      <w:pPr>
        <w:jc w:val="both"/>
        <w:rPr>
          <w:bCs/>
          <w:sz w:val="24"/>
          <w:szCs w:val="24"/>
        </w:rPr>
      </w:pPr>
      <w:r>
        <w:rPr>
          <w:bCs/>
          <w:sz w:val="24"/>
          <w:szCs w:val="24"/>
        </w:rPr>
        <w:t>Se necesitará de 3</w:t>
      </w:r>
      <w:r w:rsidR="005C610E" w:rsidRPr="005C610E">
        <w:rPr>
          <w:bCs/>
          <w:sz w:val="24"/>
          <w:szCs w:val="24"/>
        </w:rPr>
        <w:t xml:space="preserve"> funcionarios para carga y descarga</w:t>
      </w:r>
      <w:r w:rsidR="00E33EE8">
        <w:rPr>
          <w:bCs/>
          <w:sz w:val="24"/>
          <w:szCs w:val="24"/>
        </w:rPr>
        <w:t>.</w:t>
      </w:r>
    </w:p>
    <w:p w14:paraId="10376431" w14:textId="5870AA78" w:rsidR="00E33EE8" w:rsidRDefault="004928AF" w:rsidP="005C610E">
      <w:pPr>
        <w:jc w:val="both"/>
        <w:rPr>
          <w:bCs/>
          <w:sz w:val="24"/>
          <w:szCs w:val="24"/>
        </w:rPr>
      </w:pPr>
      <w:r>
        <w:rPr>
          <w:bCs/>
          <w:sz w:val="24"/>
          <w:szCs w:val="24"/>
        </w:rPr>
        <w:t xml:space="preserve">El servicio consiste en: </w:t>
      </w:r>
    </w:p>
    <w:p w14:paraId="257B8DAD" w14:textId="13CC5506" w:rsidR="00E33EE8" w:rsidRDefault="004928AF" w:rsidP="005C610E">
      <w:pPr>
        <w:jc w:val="both"/>
        <w:rPr>
          <w:bCs/>
          <w:sz w:val="24"/>
          <w:szCs w:val="24"/>
        </w:rPr>
      </w:pPr>
      <w:r>
        <w:rPr>
          <w:bCs/>
          <w:sz w:val="24"/>
          <w:szCs w:val="24"/>
        </w:rPr>
        <w:t>r</w:t>
      </w:r>
      <w:r w:rsidR="00E33EE8">
        <w:rPr>
          <w:bCs/>
          <w:sz w:val="24"/>
          <w:szCs w:val="24"/>
        </w:rPr>
        <w:t xml:space="preserve">etiro de mobiliario, traslado y posteriormente ubicación del </w:t>
      </w:r>
      <w:r>
        <w:rPr>
          <w:bCs/>
          <w:sz w:val="24"/>
          <w:szCs w:val="24"/>
        </w:rPr>
        <w:t>mobiliario, contemplando que en la calle Nueva York 1559 solo cuanta con escalera para la de</w:t>
      </w:r>
      <w:r w:rsidR="00D2029B">
        <w:rPr>
          <w:bCs/>
          <w:sz w:val="24"/>
          <w:szCs w:val="24"/>
        </w:rPr>
        <w:t>s</w:t>
      </w:r>
      <w:r>
        <w:rPr>
          <w:bCs/>
          <w:sz w:val="24"/>
          <w:szCs w:val="24"/>
        </w:rPr>
        <w:t>carga.</w:t>
      </w:r>
    </w:p>
    <w:p w14:paraId="6C7AF1F8" w14:textId="556BEE68" w:rsidR="005C610E" w:rsidRDefault="00E33EE8" w:rsidP="001D0901">
      <w:pPr>
        <w:jc w:val="both"/>
        <w:rPr>
          <w:rFonts w:ascii="Arial" w:hAnsi="Arial" w:cs="Arial"/>
          <w:b/>
          <w:bCs/>
          <w:sz w:val="24"/>
          <w:szCs w:val="24"/>
        </w:rPr>
      </w:pPr>
      <w:r>
        <w:rPr>
          <w:bCs/>
          <w:sz w:val="24"/>
          <w:szCs w:val="24"/>
        </w:rPr>
        <w:t>En el Anexo I al final del presente pliego se encuentra el listado de los artículos a transportar.</w:t>
      </w:r>
    </w:p>
    <w:p w14:paraId="2986C3E2" w14:textId="77777777" w:rsidR="005C610E" w:rsidRDefault="005C610E" w:rsidP="001D0901">
      <w:pPr>
        <w:jc w:val="both"/>
        <w:rPr>
          <w:rFonts w:ascii="Arial" w:hAnsi="Arial" w:cs="Arial"/>
          <w:b/>
          <w:bCs/>
          <w:sz w:val="24"/>
          <w:szCs w:val="24"/>
        </w:rPr>
      </w:pPr>
    </w:p>
    <w:p w14:paraId="0A683517" w14:textId="43A19966"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7849F217" w:rsidR="001D0901" w:rsidRDefault="00D2029B" w:rsidP="00E12905">
      <w:pPr>
        <w:jc w:val="both"/>
        <w:rPr>
          <w:bCs/>
          <w:color w:val="000009"/>
          <w:sz w:val="24"/>
          <w:szCs w:val="24"/>
        </w:rPr>
      </w:pPr>
      <w:r>
        <w:rPr>
          <w:bCs/>
          <w:color w:val="000009"/>
          <w:sz w:val="24"/>
          <w:szCs w:val="24"/>
        </w:rPr>
        <w:t xml:space="preserve">Se deberá coordinar el servicio para la confirmación de fecha y horario una vez enviada la orden de compra con el Departamento de Segundas Lenguas con la </w:t>
      </w:r>
      <w:r>
        <w:t>Sra. Anabel</w:t>
      </w:r>
      <w:r>
        <w:t xml:space="preserve"> Cabrera</w:t>
      </w:r>
      <w:r>
        <w:rPr>
          <w:bCs/>
          <w:color w:val="000009"/>
          <w:sz w:val="24"/>
          <w:szCs w:val="24"/>
        </w:rPr>
        <w:t xml:space="preserve"> al Tel</w:t>
      </w:r>
      <w:r w:rsidR="001D0901" w:rsidRPr="001D0901">
        <w:rPr>
          <w:bCs/>
          <w:color w:val="000009"/>
          <w:sz w:val="24"/>
          <w:szCs w:val="24"/>
        </w:rPr>
        <w:t>.</w:t>
      </w:r>
      <w:r>
        <w:rPr>
          <w:bCs/>
          <w:color w:val="000009"/>
          <w:sz w:val="24"/>
          <w:szCs w:val="24"/>
        </w:rPr>
        <w:t>:</w:t>
      </w:r>
      <w:r w:rsidRPr="00D2029B">
        <w:t xml:space="preserve"> </w:t>
      </w:r>
      <w:r>
        <w:t>2924 8556</w:t>
      </w:r>
      <w:r>
        <w:t xml:space="preserve">.  </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61FD955D" w:rsidR="00876E47" w:rsidRDefault="001D0901" w:rsidP="001D0901">
      <w:pPr>
        <w:ind w:left="142"/>
        <w:jc w:val="both"/>
        <w:rPr>
          <w:bCs/>
          <w:color w:val="000009"/>
          <w:sz w:val="24"/>
          <w:szCs w:val="24"/>
        </w:rPr>
      </w:pPr>
      <w:r w:rsidRPr="001D0901">
        <w:rPr>
          <w:bCs/>
          <w:color w:val="000009"/>
          <w:sz w:val="24"/>
          <w:szCs w:val="24"/>
        </w:rPr>
        <w:t xml:space="preserve">De ser necesario se </w:t>
      </w:r>
      <w:r w:rsidR="00D2029B">
        <w:rPr>
          <w:bCs/>
          <w:color w:val="000009"/>
          <w:sz w:val="24"/>
          <w:szCs w:val="24"/>
        </w:rPr>
        <w:t>podrá realizar consultas hasta 3</w:t>
      </w:r>
      <w:r w:rsidRPr="001D0901">
        <w:rPr>
          <w:bCs/>
          <w:color w:val="000009"/>
          <w:sz w:val="24"/>
          <w:szCs w:val="24"/>
        </w:rPr>
        <w:t xml:space="preserve"> día</w:t>
      </w:r>
      <w:r w:rsidR="00D2029B">
        <w:rPr>
          <w:bCs/>
          <w:color w:val="000009"/>
          <w:sz w:val="24"/>
          <w:szCs w:val="24"/>
        </w:rPr>
        <w:t>s</w:t>
      </w:r>
      <w:r w:rsidRPr="001D0901">
        <w:rPr>
          <w:bCs/>
          <w:color w:val="000009"/>
          <w:sz w:val="24"/>
          <w:szCs w:val="24"/>
        </w:rPr>
        <w:t xml:space="preserve"> hábil</w:t>
      </w:r>
      <w:r w:rsidR="00D2029B">
        <w:rPr>
          <w:bCs/>
          <w:color w:val="000009"/>
          <w:sz w:val="24"/>
          <w:szCs w:val="24"/>
        </w:rPr>
        <w:t>es</w:t>
      </w:r>
      <w:r w:rsidRPr="001D0901">
        <w:rPr>
          <w:bCs/>
          <w:color w:val="000009"/>
          <w:sz w:val="24"/>
          <w:szCs w:val="24"/>
        </w:rPr>
        <w:t xml:space="preserve">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60DAA030" w:rsidR="00876E47" w:rsidRPr="00876E47" w:rsidRDefault="00B50E31" w:rsidP="00B50E31">
      <w:pPr>
        <w:pStyle w:val="Ttulo2"/>
        <w:ind w:left="0"/>
        <w:rPr>
          <w:b w:val="0"/>
          <w:color w:val="000009"/>
        </w:rPr>
      </w:pPr>
      <w:r>
        <w:rPr>
          <w:b w:val="0"/>
          <w:color w:val="000009"/>
        </w:rPr>
        <w:t xml:space="preserve">  </w:t>
      </w:r>
      <w:r w:rsidR="00876E47" w:rsidRPr="00876E47">
        <w:rPr>
          <w:b w:val="0"/>
          <w:color w:val="000009"/>
        </w:rPr>
        <w:t>En caso de corresponder se subirán las aclaraciones correspondientes al llamado en la página</w:t>
      </w:r>
    </w:p>
    <w:p w14:paraId="3A457FCB" w14:textId="3EA975E3" w:rsidR="00876E47" w:rsidRDefault="00B50E31" w:rsidP="00B50E31">
      <w:pPr>
        <w:pStyle w:val="Ttulo2"/>
        <w:ind w:left="0"/>
        <w:rPr>
          <w:b w:val="0"/>
          <w:color w:val="000009"/>
        </w:rPr>
      </w:pPr>
      <w:r>
        <w:rPr>
          <w:b w:val="0"/>
          <w:color w:val="000009"/>
        </w:rPr>
        <w:t xml:space="preserve">  </w:t>
      </w:r>
      <w:r w:rsidR="00876E47" w:rsidRPr="00876E47">
        <w:rPr>
          <w:b w:val="0"/>
          <w:color w:val="000009"/>
        </w:rPr>
        <w:t>de compras estatales.</w:t>
      </w: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4F93BDF0"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lastRenderedPageBreak/>
        <w:t>Importante:</w:t>
      </w:r>
    </w:p>
    <w:p w14:paraId="27254E39" w14:textId="77777777" w:rsidR="00E34662" w:rsidRDefault="00E34662" w:rsidP="00E34662">
      <w:pPr>
        <w:jc w:val="both"/>
        <w:rPr>
          <w:rFonts w:ascii="Arial" w:hAnsi="Arial" w:cs="Arial"/>
          <w:b/>
          <w:bCs/>
          <w:sz w:val="24"/>
          <w:szCs w:val="24"/>
          <w:u w:val="single"/>
        </w:rPr>
      </w:pPr>
    </w:p>
    <w:p w14:paraId="7F798F5A" w14:textId="31519653" w:rsidR="001D0901" w:rsidRDefault="001D0901" w:rsidP="001D0901">
      <w:pPr>
        <w:jc w:val="both"/>
        <w:rPr>
          <w:bCs/>
          <w:color w:val="000009"/>
          <w:sz w:val="24"/>
          <w:szCs w:val="24"/>
        </w:rPr>
      </w:pPr>
    </w:p>
    <w:p w14:paraId="757D742A" w14:textId="1268659B" w:rsid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r w:rsidR="00D2029B">
        <w:rPr>
          <w:bCs/>
          <w:color w:val="000009"/>
          <w:sz w:val="24"/>
          <w:szCs w:val="24"/>
        </w:rPr>
        <w:t>.</w:t>
      </w:r>
    </w:p>
    <w:p w14:paraId="4A0EA7ED" w14:textId="2F4D06EA" w:rsidR="00D2029B" w:rsidRDefault="00D2029B" w:rsidP="001D0901">
      <w:pPr>
        <w:jc w:val="both"/>
        <w:rPr>
          <w:bCs/>
          <w:color w:val="000009"/>
          <w:sz w:val="24"/>
          <w:szCs w:val="24"/>
        </w:rPr>
      </w:pPr>
    </w:p>
    <w:p w14:paraId="390F145A" w14:textId="77777777" w:rsidR="00D2029B" w:rsidRPr="001D0901" w:rsidRDefault="00D2029B" w:rsidP="001D0901">
      <w:pPr>
        <w:jc w:val="both"/>
        <w:rPr>
          <w:bCs/>
          <w:color w:val="000009"/>
          <w:sz w:val="24"/>
          <w:szCs w:val="24"/>
        </w:rPr>
      </w:pP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63AAC906"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D2029B">
        <w:rPr>
          <w:bCs/>
          <w:color w:val="000009"/>
          <w:sz w:val="24"/>
          <w:szCs w:val="24"/>
        </w:rPr>
        <w:t>viernes 19</w:t>
      </w:r>
      <w:r w:rsidR="002205B9">
        <w:rPr>
          <w:bCs/>
          <w:color w:val="000009"/>
          <w:sz w:val="24"/>
          <w:szCs w:val="24"/>
        </w:rPr>
        <w:t xml:space="preserve"> </w:t>
      </w:r>
      <w:r w:rsidRPr="006E565F">
        <w:rPr>
          <w:bCs/>
          <w:color w:val="000009"/>
          <w:sz w:val="24"/>
          <w:szCs w:val="24"/>
        </w:rPr>
        <w:t xml:space="preserve">de </w:t>
      </w:r>
      <w:r w:rsidR="002205B9">
        <w:rPr>
          <w:bCs/>
          <w:color w:val="000009"/>
          <w:sz w:val="24"/>
          <w:szCs w:val="24"/>
        </w:rPr>
        <w:t xml:space="preserve">abril </w:t>
      </w:r>
      <w:r w:rsidR="002205B9" w:rsidRPr="006E565F">
        <w:rPr>
          <w:bCs/>
          <w:color w:val="000009"/>
          <w:sz w:val="24"/>
          <w:szCs w:val="24"/>
        </w:rPr>
        <w:t>de</w:t>
      </w:r>
      <w:r w:rsidRPr="006E565F">
        <w:rPr>
          <w:bCs/>
          <w:color w:val="000009"/>
          <w:sz w:val="24"/>
          <w:szCs w:val="24"/>
        </w:rPr>
        <w:t xml:space="preserve"> 202</w:t>
      </w:r>
      <w:r w:rsidR="00971D96">
        <w:rPr>
          <w:bCs/>
          <w:color w:val="000009"/>
          <w:sz w:val="24"/>
          <w:szCs w:val="24"/>
        </w:rPr>
        <w:t>4</w:t>
      </w:r>
      <w:r w:rsidRPr="006E565F">
        <w:rPr>
          <w:bCs/>
          <w:color w:val="000009"/>
          <w:sz w:val="24"/>
          <w:szCs w:val="24"/>
        </w:rPr>
        <w:t>, 1</w:t>
      </w:r>
      <w:r w:rsidR="005E2598">
        <w:rPr>
          <w:bCs/>
          <w:color w:val="000009"/>
          <w:sz w:val="24"/>
          <w:szCs w:val="24"/>
        </w:rPr>
        <w:t>5</w:t>
      </w:r>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AC1B3A" w:rsidRDefault="00AC1B3A" w:rsidP="00AC1B3A">
      <w:pPr>
        <w:jc w:val="both"/>
        <w:rPr>
          <w:bCs/>
          <w:color w:val="000009"/>
          <w:sz w:val="24"/>
          <w:szCs w:val="24"/>
        </w:rPr>
      </w:pPr>
      <w:r w:rsidRPr="00AC1B3A">
        <w:rPr>
          <w:bCs/>
          <w:color w:val="000009"/>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AC1B3A" w:rsidRDefault="00AC1B3A" w:rsidP="00AC1B3A">
      <w:pPr>
        <w:jc w:val="both"/>
        <w:rPr>
          <w:bCs/>
          <w:color w:val="000009"/>
          <w:sz w:val="24"/>
          <w:szCs w:val="24"/>
        </w:rPr>
      </w:pPr>
      <w:r w:rsidRPr="00AC1B3A">
        <w:rPr>
          <w:bCs/>
          <w:color w:val="000009"/>
          <w:sz w:val="24"/>
          <w:szCs w:val="24"/>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05F76F6F" w14:textId="77777777"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7F9310A5" w14:textId="77777777" w:rsidR="00AC1B3A" w:rsidRPr="00AC1B3A" w:rsidRDefault="00AC1B3A" w:rsidP="00AC1B3A">
      <w:pPr>
        <w:jc w:val="both"/>
        <w:rPr>
          <w:bCs/>
          <w:color w:val="000009"/>
          <w:sz w:val="24"/>
          <w:szCs w:val="24"/>
        </w:rPr>
      </w:pPr>
    </w:p>
    <w:p w14:paraId="0FA9CF91" w14:textId="77777777" w:rsidR="00AC1B3A" w:rsidRPr="00AC1B3A" w:rsidRDefault="001B0505" w:rsidP="00AC1B3A">
      <w:pPr>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2FFF559F" w14:textId="1A19CB03" w:rsidR="0060049B" w:rsidRDefault="0060049B" w:rsidP="00D2029B">
      <w:pPr>
        <w:ind w:left="3600" w:firstLine="720"/>
        <w:rPr>
          <w:rFonts w:ascii="Courier New" w:hAnsi="Courier New" w:cs="Courier New"/>
          <w:b/>
          <w:bCs/>
          <w:sz w:val="44"/>
          <w:szCs w:val="24"/>
        </w:rPr>
      </w:pPr>
      <w:r>
        <w:rPr>
          <w:rFonts w:ascii="Courier New" w:hAnsi="Courier New" w:cs="Courier New"/>
          <w:b/>
          <w:bCs/>
          <w:sz w:val="44"/>
          <w:szCs w:val="24"/>
        </w:rPr>
        <w:t xml:space="preserve">ANEXO </w:t>
      </w:r>
      <w:r w:rsidR="00161174">
        <w:rPr>
          <w:rFonts w:ascii="Courier New" w:hAnsi="Courier New" w:cs="Courier New"/>
          <w:b/>
          <w:bCs/>
          <w:sz w:val="44"/>
          <w:szCs w:val="24"/>
        </w:rPr>
        <w:t>I</w:t>
      </w:r>
    </w:p>
    <w:p w14:paraId="441A98EA" w14:textId="23F61713" w:rsidR="00E33EE8" w:rsidRDefault="00E33EE8" w:rsidP="00E33EE8">
      <w:pPr>
        <w:jc w:val="center"/>
        <w:rPr>
          <w:rFonts w:ascii="Arial" w:hAnsi="Arial" w:cs="Arial"/>
          <w:b/>
          <w:bCs/>
          <w:sz w:val="24"/>
          <w:szCs w:val="24"/>
        </w:rPr>
      </w:pPr>
      <w:r>
        <w:rPr>
          <w:rFonts w:ascii="Arial" w:hAnsi="Arial" w:cs="Arial"/>
          <w:b/>
          <w:bCs/>
          <w:sz w:val="24"/>
          <w:szCs w:val="24"/>
        </w:rPr>
        <w:t>Detalle de mobiliario a transportar:</w:t>
      </w:r>
    </w:p>
    <w:p w14:paraId="4B6918F5" w14:textId="77777777" w:rsidR="00E33EE8" w:rsidRDefault="00E33EE8" w:rsidP="00E33EE8">
      <w:pPr>
        <w:jc w:val="both"/>
        <w:rPr>
          <w:rStyle w:val="oeformtextcontent"/>
        </w:rPr>
      </w:pPr>
    </w:p>
    <w:p w14:paraId="610F2B0A" w14:textId="77777777" w:rsidR="00197F56" w:rsidRPr="00197F56" w:rsidRDefault="00197F56" w:rsidP="00197F56">
      <w:pPr>
        <w:jc w:val="center"/>
        <w:rPr>
          <w:rFonts w:ascii="Courier New" w:hAnsi="Courier New" w:cs="Courier New"/>
          <w:b/>
          <w:bCs/>
          <w:sz w:val="44"/>
          <w:szCs w:val="24"/>
        </w:rPr>
      </w:pPr>
    </w:p>
    <w:tbl>
      <w:tblPr>
        <w:tblW w:w="6100" w:type="dxa"/>
        <w:jc w:val="center"/>
        <w:tblCellMar>
          <w:left w:w="70" w:type="dxa"/>
          <w:right w:w="70" w:type="dxa"/>
        </w:tblCellMar>
        <w:tblLook w:val="04A0" w:firstRow="1" w:lastRow="0" w:firstColumn="1" w:lastColumn="0" w:noHBand="0" w:noVBand="1"/>
      </w:tblPr>
      <w:tblGrid>
        <w:gridCol w:w="1200"/>
        <w:gridCol w:w="4900"/>
      </w:tblGrid>
      <w:tr w:rsidR="00197F56" w:rsidRPr="00197F56" w14:paraId="750D5519" w14:textId="77777777" w:rsidTr="00197F56">
        <w:trPr>
          <w:trHeight w:val="600"/>
          <w:jc w:val="center"/>
        </w:trPr>
        <w:tc>
          <w:tcPr>
            <w:tcW w:w="1200" w:type="dxa"/>
            <w:tcBorders>
              <w:top w:val="single" w:sz="8" w:space="0" w:color="auto"/>
              <w:left w:val="single" w:sz="8" w:space="0" w:color="auto"/>
              <w:bottom w:val="single" w:sz="4" w:space="0" w:color="auto"/>
              <w:right w:val="single" w:sz="4" w:space="0" w:color="auto"/>
            </w:tcBorders>
            <w:shd w:val="clear" w:color="000000" w:fill="FFF2CC"/>
            <w:noWrap/>
            <w:vAlign w:val="center"/>
            <w:hideMark/>
          </w:tcPr>
          <w:p w14:paraId="6B34E7E0"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single" w:sz="8" w:space="0" w:color="auto"/>
              <w:left w:val="nil"/>
              <w:bottom w:val="single" w:sz="4" w:space="0" w:color="auto"/>
              <w:right w:val="single" w:sz="8" w:space="0" w:color="auto"/>
            </w:tcBorders>
            <w:shd w:val="clear" w:color="000000" w:fill="FFF2CC"/>
            <w:noWrap/>
            <w:vAlign w:val="center"/>
            <w:hideMark/>
          </w:tcPr>
          <w:p w14:paraId="67B0648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IMPRESORA MULTIFUNCIÓN</w:t>
            </w:r>
          </w:p>
        </w:tc>
      </w:tr>
      <w:tr w:rsidR="00197F56" w:rsidRPr="00197F56" w14:paraId="3CF9E23A"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1B8699EB"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5</w:t>
            </w:r>
          </w:p>
        </w:tc>
        <w:tc>
          <w:tcPr>
            <w:tcW w:w="4900" w:type="dxa"/>
            <w:tcBorders>
              <w:top w:val="nil"/>
              <w:left w:val="nil"/>
              <w:bottom w:val="single" w:sz="4" w:space="0" w:color="auto"/>
              <w:right w:val="single" w:sz="8" w:space="0" w:color="auto"/>
            </w:tcBorders>
            <w:shd w:val="clear" w:color="000000" w:fill="FFF2CC"/>
            <w:noWrap/>
            <w:vAlign w:val="center"/>
            <w:hideMark/>
          </w:tcPr>
          <w:p w14:paraId="15CB8D5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IMPRESORAS COMUNES</w:t>
            </w:r>
          </w:p>
        </w:tc>
      </w:tr>
      <w:tr w:rsidR="00197F56" w:rsidRPr="00197F56" w14:paraId="349F6C47"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5968979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1C8BA757"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BIBLIOTECA ABIERTA</w:t>
            </w:r>
          </w:p>
        </w:tc>
      </w:tr>
      <w:tr w:rsidR="00197F56" w:rsidRPr="00197F56" w14:paraId="649B375D"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6309B80F"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06E6F03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BUTACAS</w:t>
            </w:r>
          </w:p>
        </w:tc>
      </w:tr>
      <w:tr w:rsidR="00197F56" w:rsidRPr="00197F56" w14:paraId="0F684AF3"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31A7D78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0F035F3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MESA RATONA</w:t>
            </w:r>
          </w:p>
        </w:tc>
      </w:tr>
      <w:tr w:rsidR="00197F56" w:rsidRPr="00197F56" w14:paraId="137C598E"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2F1005D3"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4</w:t>
            </w:r>
          </w:p>
        </w:tc>
        <w:tc>
          <w:tcPr>
            <w:tcW w:w="4900" w:type="dxa"/>
            <w:tcBorders>
              <w:top w:val="nil"/>
              <w:left w:val="nil"/>
              <w:bottom w:val="single" w:sz="4" w:space="0" w:color="auto"/>
              <w:right w:val="single" w:sz="8" w:space="0" w:color="auto"/>
            </w:tcBorders>
            <w:shd w:val="clear" w:color="000000" w:fill="FFF2CC"/>
            <w:noWrap/>
            <w:vAlign w:val="center"/>
            <w:hideMark/>
          </w:tcPr>
          <w:p w14:paraId="14BC3650"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MESA IMPRESORA</w:t>
            </w:r>
          </w:p>
        </w:tc>
      </w:tr>
      <w:tr w:rsidR="00197F56" w:rsidRPr="00197F56" w14:paraId="6D86A21A"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248462CC"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05CEE728"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RADIADOR ELÉCTRICO</w:t>
            </w:r>
          </w:p>
        </w:tc>
      </w:tr>
      <w:tr w:rsidR="00197F56" w:rsidRPr="00197F56" w14:paraId="0568EA2C"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61059E9A"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2FA26E29"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ESTUFA A GAS</w:t>
            </w:r>
          </w:p>
        </w:tc>
      </w:tr>
      <w:tr w:rsidR="00197F56" w:rsidRPr="00197F56" w14:paraId="2658B6AF"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24EC5435"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19672DE7"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ESTUFA HALÓGENA</w:t>
            </w:r>
          </w:p>
        </w:tc>
      </w:tr>
      <w:tr w:rsidR="00197F56" w:rsidRPr="00197F56" w14:paraId="2529D8D4"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34652128"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26B5BD3F"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VENTILADOR</w:t>
            </w:r>
          </w:p>
        </w:tc>
      </w:tr>
      <w:tr w:rsidR="00197F56" w:rsidRPr="00197F56" w14:paraId="50B1D570"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517006AB"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51BCBD2A"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PIZARRA CHICA</w:t>
            </w:r>
          </w:p>
        </w:tc>
      </w:tr>
      <w:tr w:rsidR="00197F56" w:rsidRPr="00197F56" w14:paraId="207B7DF6"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51561A1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3</w:t>
            </w:r>
          </w:p>
        </w:tc>
        <w:tc>
          <w:tcPr>
            <w:tcW w:w="4900" w:type="dxa"/>
            <w:tcBorders>
              <w:top w:val="nil"/>
              <w:left w:val="nil"/>
              <w:bottom w:val="single" w:sz="4" w:space="0" w:color="auto"/>
              <w:right w:val="single" w:sz="8" w:space="0" w:color="auto"/>
            </w:tcBorders>
            <w:shd w:val="clear" w:color="000000" w:fill="FFF2CC"/>
            <w:noWrap/>
            <w:vAlign w:val="center"/>
            <w:hideMark/>
          </w:tcPr>
          <w:p w14:paraId="6F335CC9"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PIZARRA GRANDE</w:t>
            </w:r>
          </w:p>
        </w:tc>
      </w:tr>
      <w:tr w:rsidR="00197F56" w:rsidRPr="00197F56" w14:paraId="7E1FDB9A"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3C9C126C"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5</w:t>
            </w:r>
          </w:p>
        </w:tc>
        <w:tc>
          <w:tcPr>
            <w:tcW w:w="4900" w:type="dxa"/>
            <w:tcBorders>
              <w:top w:val="nil"/>
              <w:left w:val="nil"/>
              <w:bottom w:val="single" w:sz="4" w:space="0" w:color="auto"/>
              <w:right w:val="single" w:sz="8" w:space="0" w:color="auto"/>
            </w:tcBorders>
            <w:shd w:val="clear" w:color="000000" w:fill="FFF2CC"/>
            <w:noWrap/>
            <w:vAlign w:val="center"/>
            <w:hideMark/>
          </w:tcPr>
          <w:p w14:paraId="4A7B7AB9"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PERCHERO</w:t>
            </w:r>
          </w:p>
        </w:tc>
      </w:tr>
      <w:tr w:rsidR="00197F56" w:rsidRPr="00197F56" w14:paraId="71129B49"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27389F5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7</w:t>
            </w:r>
          </w:p>
        </w:tc>
        <w:tc>
          <w:tcPr>
            <w:tcW w:w="4900" w:type="dxa"/>
            <w:tcBorders>
              <w:top w:val="nil"/>
              <w:left w:val="nil"/>
              <w:bottom w:val="single" w:sz="4" w:space="0" w:color="auto"/>
              <w:right w:val="single" w:sz="8" w:space="0" w:color="auto"/>
            </w:tcBorders>
            <w:shd w:val="clear" w:color="000000" w:fill="FFF2CC"/>
            <w:noWrap/>
            <w:vAlign w:val="center"/>
            <w:hideMark/>
          </w:tcPr>
          <w:p w14:paraId="42452113"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ARMARIO METÁLICO</w:t>
            </w:r>
          </w:p>
        </w:tc>
      </w:tr>
      <w:tr w:rsidR="00197F56" w:rsidRPr="00197F56" w14:paraId="621272E6"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71DC2100"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24EAE2FB"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 xml:space="preserve">ARCHIVADOR DE MARCO </w:t>
            </w:r>
          </w:p>
        </w:tc>
      </w:tr>
      <w:tr w:rsidR="00197F56" w:rsidRPr="00197F56" w14:paraId="63F2CF47"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78CED8D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15</w:t>
            </w:r>
          </w:p>
        </w:tc>
        <w:tc>
          <w:tcPr>
            <w:tcW w:w="4900" w:type="dxa"/>
            <w:tcBorders>
              <w:top w:val="nil"/>
              <w:left w:val="nil"/>
              <w:bottom w:val="single" w:sz="4" w:space="0" w:color="auto"/>
              <w:right w:val="single" w:sz="8" w:space="0" w:color="auto"/>
            </w:tcBorders>
            <w:shd w:val="clear" w:color="000000" w:fill="FFF2CC"/>
            <w:noWrap/>
            <w:vAlign w:val="center"/>
            <w:hideMark/>
          </w:tcPr>
          <w:p w14:paraId="3261908A"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SILLAS  ANATÓMINCAS</w:t>
            </w:r>
          </w:p>
        </w:tc>
      </w:tr>
      <w:tr w:rsidR="00197F56" w:rsidRPr="00197F56" w14:paraId="324CA405"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7506CC21"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4</w:t>
            </w:r>
          </w:p>
        </w:tc>
        <w:tc>
          <w:tcPr>
            <w:tcW w:w="4900" w:type="dxa"/>
            <w:tcBorders>
              <w:top w:val="nil"/>
              <w:left w:val="nil"/>
              <w:bottom w:val="single" w:sz="4" w:space="0" w:color="auto"/>
              <w:right w:val="single" w:sz="8" w:space="0" w:color="auto"/>
            </w:tcBorders>
            <w:shd w:val="clear" w:color="000000" w:fill="FFF2CC"/>
            <w:noWrap/>
            <w:vAlign w:val="center"/>
            <w:hideMark/>
          </w:tcPr>
          <w:p w14:paraId="20D1F910"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SILLAS GIRATORIAS</w:t>
            </w:r>
          </w:p>
        </w:tc>
      </w:tr>
      <w:tr w:rsidR="00197F56" w:rsidRPr="00197F56" w14:paraId="1C46ADDA"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413D190D"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5</w:t>
            </w:r>
          </w:p>
        </w:tc>
        <w:tc>
          <w:tcPr>
            <w:tcW w:w="4900" w:type="dxa"/>
            <w:tcBorders>
              <w:top w:val="nil"/>
              <w:left w:val="nil"/>
              <w:bottom w:val="single" w:sz="4" w:space="0" w:color="auto"/>
              <w:right w:val="single" w:sz="8" w:space="0" w:color="auto"/>
            </w:tcBorders>
            <w:shd w:val="clear" w:color="000000" w:fill="FFF2CC"/>
            <w:noWrap/>
            <w:vAlign w:val="center"/>
            <w:hideMark/>
          </w:tcPr>
          <w:p w14:paraId="5FF6DB4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SILLAS DE PLÁSTICO</w:t>
            </w:r>
          </w:p>
        </w:tc>
      </w:tr>
      <w:tr w:rsidR="00197F56" w:rsidRPr="00197F56" w14:paraId="1ADCBA44"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5E88381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18</w:t>
            </w:r>
          </w:p>
        </w:tc>
        <w:tc>
          <w:tcPr>
            <w:tcW w:w="4900" w:type="dxa"/>
            <w:tcBorders>
              <w:top w:val="nil"/>
              <w:left w:val="nil"/>
              <w:bottom w:val="single" w:sz="4" w:space="0" w:color="auto"/>
              <w:right w:val="single" w:sz="8" w:space="0" w:color="auto"/>
            </w:tcBorders>
            <w:shd w:val="clear" w:color="000000" w:fill="FFF2CC"/>
            <w:noWrap/>
            <w:vAlign w:val="center"/>
            <w:hideMark/>
          </w:tcPr>
          <w:p w14:paraId="2ADDD26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SILLAS COMUNES</w:t>
            </w:r>
          </w:p>
        </w:tc>
      </w:tr>
      <w:tr w:rsidR="00197F56" w:rsidRPr="00197F56" w14:paraId="1FA760AE"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20E2932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2</w:t>
            </w:r>
          </w:p>
        </w:tc>
        <w:tc>
          <w:tcPr>
            <w:tcW w:w="4900" w:type="dxa"/>
            <w:tcBorders>
              <w:top w:val="nil"/>
              <w:left w:val="nil"/>
              <w:bottom w:val="single" w:sz="4" w:space="0" w:color="auto"/>
              <w:right w:val="single" w:sz="8" w:space="0" w:color="auto"/>
            </w:tcBorders>
            <w:shd w:val="clear" w:color="000000" w:fill="FFF2CC"/>
            <w:noWrap/>
            <w:vAlign w:val="center"/>
            <w:hideMark/>
          </w:tcPr>
          <w:p w14:paraId="2F35025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PANTALLAS</w:t>
            </w:r>
          </w:p>
        </w:tc>
      </w:tr>
      <w:tr w:rsidR="00197F56" w:rsidRPr="00197F56" w14:paraId="11A84A89"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7334B8F7"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48A8E00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TV 32¨</w:t>
            </w:r>
          </w:p>
        </w:tc>
      </w:tr>
      <w:tr w:rsidR="00197F56" w:rsidRPr="00197F56" w14:paraId="3333EB86"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00402E4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393B4E3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MICROONDAS</w:t>
            </w:r>
          </w:p>
        </w:tc>
      </w:tr>
      <w:tr w:rsidR="00197F56" w:rsidRPr="00197F56" w14:paraId="75800B18"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69DF323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32976810"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FRIGOBAR</w:t>
            </w:r>
          </w:p>
        </w:tc>
      </w:tr>
      <w:tr w:rsidR="00197F56" w:rsidRPr="00197F56" w14:paraId="62034330"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4C369D6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6640E0F7"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COCINA A GAS</w:t>
            </w:r>
          </w:p>
        </w:tc>
      </w:tr>
      <w:tr w:rsidR="00197F56" w:rsidRPr="00197F56" w14:paraId="5708FEA8"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32357203"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3</w:t>
            </w:r>
          </w:p>
        </w:tc>
        <w:tc>
          <w:tcPr>
            <w:tcW w:w="4900" w:type="dxa"/>
            <w:tcBorders>
              <w:top w:val="nil"/>
              <w:left w:val="nil"/>
              <w:bottom w:val="single" w:sz="4" w:space="0" w:color="auto"/>
              <w:right w:val="single" w:sz="8" w:space="0" w:color="auto"/>
            </w:tcBorders>
            <w:shd w:val="clear" w:color="000000" w:fill="FFF2CC"/>
            <w:noWrap/>
            <w:vAlign w:val="center"/>
            <w:hideMark/>
          </w:tcPr>
          <w:p w14:paraId="4763B44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GARRAFA DE 13k</w:t>
            </w:r>
          </w:p>
        </w:tc>
      </w:tr>
      <w:tr w:rsidR="00197F56" w:rsidRPr="00197F56" w14:paraId="4418F716"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0F1E699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w:t>
            </w:r>
          </w:p>
        </w:tc>
        <w:tc>
          <w:tcPr>
            <w:tcW w:w="4900" w:type="dxa"/>
            <w:tcBorders>
              <w:top w:val="nil"/>
              <w:left w:val="nil"/>
              <w:bottom w:val="single" w:sz="4" w:space="0" w:color="auto"/>
              <w:right w:val="single" w:sz="8" w:space="0" w:color="auto"/>
            </w:tcBorders>
            <w:shd w:val="clear" w:color="000000" w:fill="FFF2CC"/>
            <w:noWrap/>
            <w:vAlign w:val="center"/>
            <w:hideMark/>
          </w:tcPr>
          <w:p w14:paraId="1CC4C727"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MESA REDONDA DE MADERA</w:t>
            </w:r>
          </w:p>
        </w:tc>
      </w:tr>
      <w:tr w:rsidR="00197F56" w:rsidRPr="00197F56" w14:paraId="4C6CFC9F"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0CCBF19E"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35</w:t>
            </w:r>
          </w:p>
        </w:tc>
        <w:tc>
          <w:tcPr>
            <w:tcW w:w="4900" w:type="dxa"/>
            <w:tcBorders>
              <w:top w:val="nil"/>
              <w:left w:val="nil"/>
              <w:bottom w:val="single" w:sz="4" w:space="0" w:color="auto"/>
              <w:right w:val="single" w:sz="8" w:space="0" w:color="auto"/>
            </w:tcBorders>
            <w:shd w:val="clear" w:color="000000" w:fill="FFF2CC"/>
            <w:noWrap/>
            <w:vAlign w:val="center"/>
            <w:hideMark/>
          </w:tcPr>
          <w:p w14:paraId="07010016"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CAJAS PAPEL A4</w:t>
            </w:r>
          </w:p>
        </w:tc>
      </w:tr>
      <w:tr w:rsidR="00197F56" w:rsidRPr="00197F56" w14:paraId="2E78113D"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0C24352F"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50</w:t>
            </w:r>
          </w:p>
        </w:tc>
        <w:tc>
          <w:tcPr>
            <w:tcW w:w="4900" w:type="dxa"/>
            <w:tcBorders>
              <w:top w:val="nil"/>
              <w:left w:val="nil"/>
              <w:bottom w:val="single" w:sz="4" w:space="0" w:color="auto"/>
              <w:right w:val="single" w:sz="8" w:space="0" w:color="auto"/>
            </w:tcBorders>
            <w:shd w:val="clear" w:color="000000" w:fill="FFF2CC"/>
            <w:noWrap/>
            <w:vAlign w:val="center"/>
            <w:hideMark/>
          </w:tcPr>
          <w:p w14:paraId="6419023F"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CAJAS 60X40X40</w:t>
            </w:r>
          </w:p>
        </w:tc>
      </w:tr>
      <w:tr w:rsidR="00197F56" w:rsidRPr="00197F56" w14:paraId="464CF518"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4F3A2FA5"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10</w:t>
            </w:r>
          </w:p>
        </w:tc>
        <w:tc>
          <w:tcPr>
            <w:tcW w:w="4900" w:type="dxa"/>
            <w:tcBorders>
              <w:top w:val="nil"/>
              <w:left w:val="nil"/>
              <w:bottom w:val="single" w:sz="4" w:space="0" w:color="auto"/>
              <w:right w:val="single" w:sz="8" w:space="0" w:color="auto"/>
            </w:tcBorders>
            <w:shd w:val="clear" w:color="000000" w:fill="FFF2CC"/>
            <w:noWrap/>
            <w:vAlign w:val="center"/>
            <w:hideMark/>
          </w:tcPr>
          <w:p w14:paraId="0642A8A8"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CAJAS 30X30</w:t>
            </w:r>
          </w:p>
        </w:tc>
      </w:tr>
      <w:tr w:rsidR="00197F56" w:rsidRPr="00197F56" w14:paraId="308DF835" w14:textId="77777777" w:rsidTr="00197F56">
        <w:trPr>
          <w:trHeight w:val="600"/>
          <w:jc w:val="center"/>
        </w:trPr>
        <w:tc>
          <w:tcPr>
            <w:tcW w:w="1200" w:type="dxa"/>
            <w:tcBorders>
              <w:top w:val="nil"/>
              <w:left w:val="single" w:sz="8" w:space="0" w:color="auto"/>
              <w:bottom w:val="single" w:sz="4" w:space="0" w:color="auto"/>
              <w:right w:val="single" w:sz="4" w:space="0" w:color="auto"/>
            </w:tcBorders>
            <w:shd w:val="clear" w:color="000000" w:fill="FFF2CC"/>
            <w:noWrap/>
            <w:vAlign w:val="center"/>
            <w:hideMark/>
          </w:tcPr>
          <w:p w14:paraId="11637F2D"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30</w:t>
            </w:r>
          </w:p>
        </w:tc>
        <w:tc>
          <w:tcPr>
            <w:tcW w:w="4900" w:type="dxa"/>
            <w:tcBorders>
              <w:top w:val="nil"/>
              <w:left w:val="nil"/>
              <w:bottom w:val="single" w:sz="4" w:space="0" w:color="auto"/>
              <w:right w:val="single" w:sz="8" w:space="0" w:color="auto"/>
            </w:tcBorders>
            <w:shd w:val="clear" w:color="000000" w:fill="FFF2CC"/>
            <w:noWrap/>
            <w:vAlign w:val="center"/>
            <w:hideMark/>
          </w:tcPr>
          <w:p w14:paraId="31129294"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CAJAS 40X30X30</w:t>
            </w:r>
          </w:p>
        </w:tc>
      </w:tr>
      <w:tr w:rsidR="00197F56" w:rsidRPr="00197F56" w14:paraId="2F6776E4" w14:textId="77777777" w:rsidTr="00197F56">
        <w:trPr>
          <w:trHeight w:val="600"/>
          <w:jc w:val="center"/>
        </w:trPr>
        <w:tc>
          <w:tcPr>
            <w:tcW w:w="1200" w:type="dxa"/>
            <w:tcBorders>
              <w:top w:val="nil"/>
              <w:left w:val="single" w:sz="8" w:space="0" w:color="auto"/>
              <w:bottom w:val="single" w:sz="8" w:space="0" w:color="auto"/>
              <w:right w:val="single" w:sz="4" w:space="0" w:color="auto"/>
            </w:tcBorders>
            <w:shd w:val="clear" w:color="000000" w:fill="FFF2CC"/>
            <w:noWrap/>
            <w:vAlign w:val="center"/>
            <w:hideMark/>
          </w:tcPr>
          <w:p w14:paraId="5177C4D2"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3</w:t>
            </w:r>
          </w:p>
        </w:tc>
        <w:tc>
          <w:tcPr>
            <w:tcW w:w="4900" w:type="dxa"/>
            <w:tcBorders>
              <w:top w:val="nil"/>
              <w:left w:val="nil"/>
              <w:bottom w:val="single" w:sz="8" w:space="0" w:color="auto"/>
              <w:right w:val="single" w:sz="8" w:space="0" w:color="auto"/>
            </w:tcBorders>
            <w:shd w:val="clear" w:color="000000" w:fill="FFF2CC"/>
            <w:noWrap/>
            <w:vAlign w:val="center"/>
            <w:hideMark/>
          </w:tcPr>
          <w:p w14:paraId="7AC695A3" w14:textId="77777777" w:rsidR="00197F56" w:rsidRPr="00197F56" w:rsidRDefault="00197F56" w:rsidP="00197F56">
            <w:pPr>
              <w:widowControl/>
              <w:autoSpaceDE/>
              <w:autoSpaceDN/>
              <w:jc w:val="center"/>
              <w:rPr>
                <w:rFonts w:ascii="Arial" w:hAnsi="Arial" w:cs="Arial"/>
                <w:color w:val="000000"/>
                <w:sz w:val="20"/>
                <w:szCs w:val="20"/>
                <w:lang w:val="es-UY" w:eastAsia="es-UY"/>
              </w:rPr>
            </w:pPr>
            <w:r w:rsidRPr="00197F56">
              <w:rPr>
                <w:rFonts w:ascii="Arial" w:hAnsi="Arial" w:cs="Arial"/>
                <w:color w:val="000000"/>
                <w:sz w:val="20"/>
                <w:szCs w:val="20"/>
                <w:lang w:val="es-UY" w:eastAsia="es-UY"/>
              </w:rPr>
              <w:t>ORGANIZADORES 60X30X30</w:t>
            </w:r>
          </w:p>
        </w:tc>
      </w:tr>
    </w:tbl>
    <w:p w14:paraId="71848528" w14:textId="56BEB1C1" w:rsidR="009462C4" w:rsidRDefault="009462C4" w:rsidP="0060049B">
      <w:pPr>
        <w:jc w:val="both"/>
        <w:rPr>
          <w:rFonts w:ascii="Courier New" w:hAnsi="Courier New" w:cs="Courier New"/>
          <w:bCs/>
          <w:sz w:val="24"/>
          <w:szCs w:val="24"/>
        </w:rPr>
      </w:pP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071D3881" w14:textId="77777777" w:rsidR="009462C4" w:rsidRDefault="009462C4" w:rsidP="0060049B">
      <w:pPr>
        <w:jc w:val="both"/>
        <w:rPr>
          <w:rFonts w:ascii="Courier New" w:hAnsi="Courier New" w:cs="Courier New"/>
          <w:bCs/>
          <w:sz w:val="24"/>
          <w:szCs w:val="24"/>
        </w:rPr>
      </w:pPr>
    </w:p>
    <w:p w14:paraId="070D62BE" w14:textId="77777777" w:rsidR="009462C4" w:rsidRDefault="009462C4" w:rsidP="0060049B">
      <w:pPr>
        <w:jc w:val="both"/>
        <w:rPr>
          <w:rFonts w:ascii="Courier New" w:hAnsi="Courier New" w:cs="Courier New"/>
          <w:bCs/>
          <w:sz w:val="24"/>
          <w:szCs w:val="24"/>
        </w:rPr>
      </w:pPr>
    </w:p>
    <w:p w14:paraId="2791B724" w14:textId="77777777" w:rsidR="009462C4" w:rsidRDefault="009462C4" w:rsidP="0060049B">
      <w:pPr>
        <w:jc w:val="both"/>
        <w:rPr>
          <w:rFonts w:ascii="Courier New" w:hAnsi="Courier New" w:cs="Courier New"/>
          <w:bCs/>
          <w:sz w:val="24"/>
          <w:szCs w:val="24"/>
        </w:rPr>
      </w:pPr>
    </w:p>
    <w:p w14:paraId="1C2BA8B0" w14:textId="77777777" w:rsidR="009462C4" w:rsidRDefault="009462C4" w:rsidP="0060049B">
      <w:pPr>
        <w:jc w:val="both"/>
        <w:rPr>
          <w:rFonts w:ascii="Courier New" w:hAnsi="Courier New" w:cs="Courier New"/>
          <w:bCs/>
          <w:sz w:val="24"/>
          <w:szCs w:val="24"/>
        </w:rPr>
      </w:pPr>
    </w:p>
    <w:p w14:paraId="56EEF684" w14:textId="6BDE610F" w:rsidR="001D7E72" w:rsidRPr="00D2029B" w:rsidRDefault="001D7E72" w:rsidP="00D2029B">
      <w:pPr>
        <w:jc w:val="center"/>
        <w:rPr>
          <w:rFonts w:ascii="Courier New" w:hAnsi="Courier New" w:cs="Courier New"/>
          <w:b/>
          <w:bCs/>
          <w:sz w:val="40"/>
          <w:szCs w:val="40"/>
        </w:rPr>
      </w:pPr>
    </w:p>
    <w:p w14:paraId="2874063D" w14:textId="77777777" w:rsidR="0060049B" w:rsidRDefault="0060049B" w:rsidP="00780864">
      <w:pPr>
        <w:jc w:val="center"/>
        <w:rPr>
          <w:rFonts w:ascii="Courier New" w:hAnsi="Courier New" w:cs="Courier New"/>
          <w:b/>
          <w:bCs/>
          <w:sz w:val="44"/>
          <w:szCs w:val="24"/>
        </w:rPr>
      </w:pPr>
    </w:p>
    <w:p w14:paraId="6406650D" w14:textId="51C6B8EB" w:rsidR="00780864" w:rsidRDefault="00780864" w:rsidP="00D2029B">
      <w:pPr>
        <w:ind w:left="2880" w:firstLine="720"/>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197F56">
          <w:headerReference w:type="default" r:id="rId8"/>
          <w:pgSz w:w="12240" w:h="15840"/>
          <w:pgMar w:top="1702"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9"/>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97F56"/>
    <w:rsid w:val="001B0505"/>
    <w:rsid w:val="001C5E29"/>
    <w:rsid w:val="001D0901"/>
    <w:rsid w:val="001D7E72"/>
    <w:rsid w:val="001E41A6"/>
    <w:rsid w:val="001F6234"/>
    <w:rsid w:val="00213FB5"/>
    <w:rsid w:val="002205B9"/>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3E0C24"/>
    <w:rsid w:val="00424F04"/>
    <w:rsid w:val="00431729"/>
    <w:rsid w:val="00441367"/>
    <w:rsid w:val="0048709F"/>
    <w:rsid w:val="00487335"/>
    <w:rsid w:val="004928AF"/>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10E"/>
    <w:rsid w:val="005C6DDC"/>
    <w:rsid w:val="005D140F"/>
    <w:rsid w:val="005D31FB"/>
    <w:rsid w:val="005E2598"/>
    <w:rsid w:val="005F3D98"/>
    <w:rsid w:val="0060049B"/>
    <w:rsid w:val="00633EE7"/>
    <w:rsid w:val="006356A2"/>
    <w:rsid w:val="006564B1"/>
    <w:rsid w:val="00656600"/>
    <w:rsid w:val="00657877"/>
    <w:rsid w:val="0066422A"/>
    <w:rsid w:val="0066565D"/>
    <w:rsid w:val="0067614F"/>
    <w:rsid w:val="00687226"/>
    <w:rsid w:val="006A7577"/>
    <w:rsid w:val="006D353D"/>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15C67"/>
    <w:rsid w:val="00837382"/>
    <w:rsid w:val="00847E84"/>
    <w:rsid w:val="00853463"/>
    <w:rsid w:val="008726E2"/>
    <w:rsid w:val="00876E47"/>
    <w:rsid w:val="00877CE1"/>
    <w:rsid w:val="00890C24"/>
    <w:rsid w:val="008C10FC"/>
    <w:rsid w:val="008D1895"/>
    <w:rsid w:val="008E27EC"/>
    <w:rsid w:val="009000F4"/>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50E31"/>
    <w:rsid w:val="00B7566C"/>
    <w:rsid w:val="00B90182"/>
    <w:rsid w:val="00BB6E51"/>
    <w:rsid w:val="00BD2FF2"/>
    <w:rsid w:val="00BF1A45"/>
    <w:rsid w:val="00C20FCD"/>
    <w:rsid w:val="00C444AC"/>
    <w:rsid w:val="00C4471F"/>
    <w:rsid w:val="00C51BD9"/>
    <w:rsid w:val="00C73ACB"/>
    <w:rsid w:val="00C75D20"/>
    <w:rsid w:val="00CA57E0"/>
    <w:rsid w:val="00CD306E"/>
    <w:rsid w:val="00CD3423"/>
    <w:rsid w:val="00CD6F50"/>
    <w:rsid w:val="00CD7E4F"/>
    <w:rsid w:val="00CF67E8"/>
    <w:rsid w:val="00D2029B"/>
    <w:rsid w:val="00D27EDC"/>
    <w:rsid w:val="00D3108F"/>
    <w:rsid w:val="00D61274"/>
    <w:rsid w:val="00D825D8"/>
    <w:rsid w:val="00DA54A1"/>
    <w:rsid w:val="00DC78CE"/>
    <w:rsid w:val="00DD4DF6"/>
    <w:rsid w:val="00DF302D"/>
    <w:rsid w:val="00DF64E6"/>
    <w:rsid w:val="00E12905"/>
    <w:rsid w:val="00E16003"/>
    <w:rsid w:val="00E33EE8"/>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 w:type="character" w:customStyle="1" w:styleId="oeformtextcontent">
    <w:name w:val="oe_form_text_content"/>
    <w:basedOn w:val="Fuentedeprrafopredeter"/>
    <w:rsid w:val="005C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406686420">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65F6-944D-4347-B449-A83DC6D6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2024-04-16T17:46:00Z</cp:lastPrinted>
  <dcterms:created xsi:type="dcterms:W3CDTF">2024-04-16T18:42:00Z</dcterms:created>
  <dcterms:modified xsi:type="dcterms:W3CDTF">2024-04-16T18:42:00Z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